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86BB3" w14:textId="7A05425A" w:rsidR="00D71DA3" w:rsidRPr="0052251B" w:rsidRDefault="00816811" w:rsidP="00D27BEF">
      <w:pPr>
        <w:jc w:val="center"/>
        <w:rPr>
          <w:rFonts w:ascii="Times New Roman" w:hAnsi="Times New Roman" w:cs="Times New Roman"/>
          <w:b/>
          <w:caps/>
          <w:sz w:val="20"/>
          <w:szCs w:val="20"/>
          <w:lang w:val="en-GB"/>
        </w:rPr>
      </w:pPr>
      <w:r w:rsidRPr="0052251B">
        <w:rPr>
          <w:rFonts w:ascii="Times New Roman" w:hAnsi="Times New Roman" w:cs="Times New Roman"/>
          <w:b/>
          <w:caps/>
          <w:sz w:val="20"/>
          <w:szCs w:val="20"/>
          <w:lang w:val="en-GB"/>
        </w:rPr>
        <w:t>PAYING</w:t>
      </w:r>
      <w:r w:rsidR="00D71DA3" w:rsidRPr="0052251B">
        <w:rPr>
          <w:rFonts w:ascii="Times New Roman" w:hAnsi="Times New Roman" w:cs="Times New Roman"/>
          <w:b/>
          <w:caps/>
          <w:sz w:val="20"/>
          <w:szCs w:val="20"/>
          <w:lang w:val="en-GB"/>
        </w:rPr>
        <w:t xml:space="preserve"> </w:t>
      </w:r>
      <w:r w:rsidR="00AC3A82">
        <w:rPr>
          <w:rFonts w:ascii="Times New Roman" w:hAnsi="Times New Roman" w:cs="Times New Roman"/>
          <w:b/>
          <w:caps/>
          <w:sz w:val="20"/>
          <w:szCs w:val="20"/>
          <w:lang w:val="en-GB"/>
        </w:rPr>
        <w:t>for</w:t>
      </w:r>
      <w:r w:rsidR="00D27BEF" w:rsidRPr="0052251B">
        <w:rPr>
          <w:rFonts w:ascii="Times New Roman" w:hAnsi="Times New Roman" w:cs="Times New Roman"/>
          <w:b/>
          <w:caps/>
          <w:sz w:val="20"/>
          <w:szCs w:val="20"/>
          <w:lang w:val="en-GB"/>
        </w:rPr>
        <w:t xml:space="preserve"> </w:t>
      </w:r>
      <w:r w:rsidR="00D71DA3" w:rsidRPr="0052251B">
        <w:rPr>
          <w:rFonts w:ascii="Times New Roman" w:hAnsi="Times New Roman" w:cs="Times New Roman"/>
          <w:b/>
          <w:caps/>
          <w:sz w:val="20"/>
          <w:szCs w:val="20"/>
          <w:lang w:val="en-GB"/>
        </w:rPr>
        <w:t>THE PUBLIC DOMAIN?</w:t>
      </w:r>
    </w:p>
    <w:p w14:paraId="0A273AD3" w14:textId="3F2FE2FE" w:rsidR="00D71DA3" w:rsidRDefault="00AF5525" w:rsidP="00102890">
      <w:pPr>
        <w:jc w:val="center"/>
        <w:rPr>
          <w:rFonts w:ascii="Times New Roman" w:hAnsi="Times New Roman" w:cs="Times New Roman"/>
          <w:b/>
          <w:caps/>
          <w:sz w:val="20"/>
          <w:szCs w:val="20"/>
          <w:lang w:val="en-GB"/>
        </w:rPr>
      </w:pPr>
      <w:r w:rsidRPr="0052251B">
        <w:rPr>
          <w:rFonts w:ascii="Times New Roman" w:hAnsi="Times New Roman" w:cs="Times New Roman"/>
          <w:b/>
          <w:caps/>
          <w:sz w:val="20"/>
          <w:szCs w:val="20"/>
          <w:lang w:val="en-GB"/>
        </w:rPr>
        <w:t>the</w:t>
      </w:r>
      <w:r w:rsidR="003C0D42" w:rsidRPr="0052251B">
        <w:rPr>
          <w:rFonts w:ascii="Times New Roman" w:hAnsi="Times New Roman" w:cs="Times New Roman"/>
          <w:b/>
          <w:caps/>
          <w:sz w:val="20"/>
          <w:szCs w:val="20"/>
          <w:lang w:val="en-GB"/>
        </w:rPr>
        <w:t xml:space="preserve"> </w:t>
      </w:r>
      <w:r w:rsidR="00102890" w:rsidRPr="0052251B">
        <w:rPr>
          <w:rFonts w:ascii="Times New Roman" w:hAnsi="Times New Roman" w:cs="Times New Roman"/>
          <w:b/>
          <w:caps/>
          <w:sz w:val="20"/>
          <w:szCs w:val="20"/>
          <w:lang w:val="en-GB"/>
        </w:rPr>
        <w:t>“</w:t>
      </w:r>
      <w:r w:rsidR="003C0D42" w:rsidRPr="0052251B">
        <w:rPr>
          <w:rFonts w:ascii="Times New Roman" w:hAnsi="Times New Roman" w:cs="Times New Roman"/>
          <w:b/>
          <w:i/>
          <w:caps/>
          <w:sz w:val="20"/>
          <w:szCs w:val="20"/>
          <w:lang w:val="en-GB"/>
        </w:rPr>
        <w:t>domaine public payant</w:t>
      </w:r>
      <w:r w:rsidR="00102890" w:rsidRPr="0052251B">
        <w:rPr>
          <w:rFonts w:ascii="Times New Roman" w:hAnsi="Times New Roman" w:cs="Times New Roman"/>
          <w:b/>
          <w:i/>
          <w:caps/>
          <w:sz w:val="20"/>
          <w:szCs w:val="20"/>
          <w:lang w:val="en-GB"/>
        </w:rPr>
        <w:t xml:space="preserve">” </w:t>
      </w:r>
      <w:r w:rsidRPr="0052251B">
        <w:rPr>
          <w:rFonts w:ascii="Times New Roman" w:hAnsi="Times New Roman" w:cs="Times New Roman"/>
          <w:b/>
          <w:caps/>
          <w:sz w:val="20"/>
          <w:szCs w:val="20"/>
          <w:lang w:val="en-GB"/>
        </w:rPr>
        <w:t>in the 21</w:t>
      </w:r>
      <w:r w:rsidRPr="0052251B">
        <w:rPr>
          <w:rFonts w:ascii="Times New Roman" w:hAnsi="Times New Roman" w:cs="Times New Roman"/>
          <w:b/>
          <w:caps/>
          <w:sz w:val="20"/>
          <w:szCs w:val="20"/>
          <w:vertAlign w:val="superscript"/>
          <w:lang w:val="en-GB"/>
        </w:rPr>
        <w:t>st</w:t>
      </w:r>
      <w:r w:rsidRPr="0052251B">
        <w:rPr>
          <w:rFonts w:ascii="Times New Roman" w:hAnsi="Times New Roman" w:cs="Times New Roman"/>
          <w:b/>
          <w:caps/>
          <w:sz w:val="20"/>
          <w:szCs w:val="20"/>
          <w:lang w:val="en-GB"/>
        </w:rPr>
        <w:t xml:space="preserve"> century</w:t>
      </w:r>
      <w:r w:rsidR="0052251B">
        <w:rPr>
          <w:rStyle w:val="Refdenotaalpie"/>
          <w:rFonts w:ascii="Times New Roman" w:hAnsi="Times New Roman" w:cs="Times New Roman"/>
          <w:b/>
          <w:caps/>
          <w:sz w:val="20"/>
          <w:szCs w:val="20"/>
          <w:lang w:val="en-GB"/>
        </w:rPr>
        <w:footnoteReference w:id="1"/>
      </w:r>
    </w:p>
    <w:p w14:paraId="275985F0" w14:textId="42BA2AC1" w:rsidR="004C3F47" w:rsidRPr="00050EF8" w:rsidRDefault="004C3F47" w:rsidP="001F4020">
      <w:pPr>
        <w:spacing w:after="0" w:line="360" w:lineRule="auto"/>
        <w:jc w:val="both"/>
        <w:rPr>
          <w:rFonts w:ascii="Times New Roman" w:eastAsia="Arial Unicode MS" w:hAnsi="Times New Roman" w:cs="Times New Roman"/>
          <w:sz w:val="20"/>
          <w:szCs w:val="20"/>
          <w:lang w:val="en-GB"/>
        </w:rPr>
      </w:pPr>
    </w:p>
    <w:p w14:paraId="7B06F943" w14:textId="0F94FAB0" w:rsidR="0052251B" w:rsidRPr="000F562A" w:rsidRDefault="0052251B" w:rsidP="001F4020">
      <w:pPr>
        <w:spacing w:after="0" w:line="360" w:lineRule="auto"/>
        <w:jc w:val="both"/>
        <w:rPr>
          <w:rFonts w:ascii="Times New Roman" w:eastAsia="Arial Unicode MS" w:hAnsi="Times New Roman" w:cs="Times New Roman"/>
          <w:sz w:val="20"/>
          <w:szCs w:val="20"/>
          <w:lang w:val="en-GB"/>
        </w:rPr>
      </w:pPr>
      <w:r w:rsidRPr="000F562A">
        <w:rPr>
          <w:rFonts w:ascii="Times New Roman" w:eastAsia="Arial Unicode MS" w:hAnsi="Times New Roman" w:cs="Times New Roman"/>
          <w:sz w:val="20"/>
          <w:szCs w:val="20"/>
          <w:lang w:val="en-GB"/>
        </w:rPr>
        <w:t>Maximiliano Marzetti</w:t>
      </w:r>
      <w:r>
        <w:rPr>
          <w:rStyle w:val="Refdenotaalpie"/>
          <w:rFonts w:ascii="Times New Roman" w:eastAsia="Arial Unicode MS" w:hAnsi="Times New Roman" w:cs="Times New Roman"/>
          <w:sz w:val="20"/>
          <w:szCs w:val="20"/>
          <w:lang w:val="en-GB"/>
        </w:rPr>
        <w:footnoteReference w:id="2"/>
      </w:r>
    </w:p>
    <w:p w14:paraId="5EB20AF5" w14:textId="77777777" w:rsidR="008D39FD" w:rsidRPr="000F562A" w:rsidRDefault="008D39FD" w:rsidP="001F4020">
      <w:pPr>
        <w:spacing w:after="0" w:line="360" w:lineRule="auto"/>
        <w:jc w:val="both"/>
        <w:rPr>
          <w:rFonts w:ascii="Times New Roman" w:eastAsia="Arial Unicode MS" w:hAnsi="Times New Roman" w:cs="Times New Roman"/>
          <w:b/>
          <w:i/>
          <w:sz w:val="20"/>
          <w:szCs w:val="20"/>
          <w:lang w:val="en-GB"/>
        </w:rPr>
      </w:pPr>
    </w:p>
    <w:p w14:paraId="4E847EB9" w14:textId="431A300C" w:rsidR="00C61C3D" w:rsidRPr="0052251B" w:rsidRDefault="00C61C3D" w:rsidP="008D39FD">
      <w:pPr>
        <w:rPr>
          <w:rFonts w:ascii="Times New Roman" w:hAnsi="Times New Roman" w:cs="Times New Roman"/>
          <w:sz w:val="20"/>
          <w:szCs w:val="20"/>
          <w:lang w:val="en-GB"/>
        </w:rPr>
      </w:pPr>
      <w:r w:rsidRPr="0052251B">
        <w:rPr>
          <w:rFonts w:ascii="Times New Roman" w:hAnsi="Times New Roman" w:cs="Times New Roman"/>
          <w:sz w:val="20"/>
          <w:szCs w:val="20"/>
          <w:lang w:val="en-GB"/>
        </w:rPr>
        <w:t>ABSTRACT</w:t>
      </w:r>
    </w:p>
    <w:p w14:paraId="7AE187D3" w14:textId="6E2A4DA3" w:rsidR="00C61C3D" w:rsidRPr="0052251B" w:rsidRDefault="00C61C3D" w:rsidP="00C61C3D">
      <w:pPr>
        <w:spacing w:after="0" w:line="360" w:lineRule="auto"/>
        <w:jc w:val="both"/>
        <w:rPr>
          <w:rFonts w:ascii="Times New Roman" w:eastAsia="Arial Unicode MS" w:hAnsi="Times New Roman" w:cs="Times New Roman"/>
          <w:i/>
          <w:sz w:val="20"/>
          <w:szCs w:val="20"/>
          <w:lang w:val="en-GB"/>
        </w:rPr>
      </w:pPr>
      <w:r w:rsidRPr="0052251B">
        <w:rPr>
          <w:rFonts w:ascii="Times New Roman" w:eastAsia="Arial Unicode MS" w:hAnsi="Times New Roman" w:cs="Times New Roman"/>
          <w:i/>
          <w:sz w:val="20"/>
          <w:szCs w:val="20"/>
          <w:lang w:val="en-GB"/>
        </w:rPr>
        <w:t xml:space="preserve">In this </w:t>
      </w:r>
      <w:r w:rsidR="00AF5525" w:rsidRPr="0052251B">
        <w:rPr>
          <w:rFonts w:ascii="Times New Roman" w:eastAsia="Arial Unicode MS" w:hAnsi="Times New Roman" w:cs="Times New Roman"/>
          <w:i/>
          <w:sz w:val="20"/>
          <w:szCs w:val="20"/>
          <w:lang w:val="en-GB"/>
        </w:rPr>
        <w:t>essay</w:t>
      </w:r>
      <w:r w:rsidRPr="0052251B">
        <w:rPr>
          <w:rFonts w:ascii="Times New Roman" w:eastAsia="Arial Unicode MS" w:hAnsi="Times New Roman" w:cs="Times New Roman"/>
          <w:i/>
          <w:sz w:val="20"/>
          <w:szCs w:val="20"/>
          <w:lang w:val="en-GB"/>
        </w:rPr>
        <w:t xml:space="preserve"> the author explores the </w:t>
      </w:r>
      <w:r w:rsidR="00AF5525" w:rsidRPr="0052251B">
        <w:rPr>
          <w:rFonts w:ascii="Times New Roman" w:eastAsia="Arial Unicode MS" w:hAnsi="Times New Roman" w:cs="Times New Roman"/>
          <w:i/>
          <w:sz w:val="20"/>
          <w:szCs w:val="20"/>
          <w:lang w:val="en-GB"/>
        </w:rPr>
        <w:t>“domaine public payant” (in English, paying public domain)</w:t>
      </w:r>
      <w:r w:rsidR="008D39FD" w:rsidRPr="0052251B">
        <w:rPr>
          <w:rFonts w:ascii="Times New Roman" w:eastAsia="Arial Unicode MS" w:hAnsi="Times New Roman" w:cs="Times New Roman"/>
          <w:i/>
          <w:sz w:val="20"/>
          <w:szCs w:val="20"/>
          <w:lang w:val="en-GB"/>
        </w:rPr>
        <w:t>,</w:t>
      </w:r>
      <w:r w:rsidRPr="0052251B">
        <w:rPr>
          <w:rFonts w:ascii="Times New Roman" w:eastAsia="Arial Unicode MS" w:hAnsi="Times New Roman" w:cs="Times New Roman"/>
          <w:i/>
          <w:sz w:val="20"/>
          <w:szCs w:val="20"/>
          <w:lang w:val="en-GB"/>
        </w:rPr>
        <w:t xml:space="preserve"> traces its origins</w:t>
      </w:r>
      <w:r w:rsidR="0054284C">
        <w:rPr>
          <w:rFonts w:ascii="Times New Roman" w:eastAsia="Arial Unicode MS" w:hAnsi="Times New Roman" w:cs="Times New Roman"/>
          <w:i/>
          <w:sz w:val="20"/>
          <w:szCs w:val="20"/>
          <w:lang w:val="en-GB"/>
        </w:rPr>
        <w:t xml:space="preserve">, reviews </w:t>
      </w:r>
      <w:r w:rsidR="00AC3A82">
        <w:rPr>
          <w:rFonts w:ascii="Times New Roman" w:eastAsia="Arial Unicode MS" w:hAnsi="Times New Roman" w:cs="Times New Roman"/>
          <w:i/>
          <w:sz w:val="20"/>
          <w:szCs w:val="20"/>
          <w:lang w:val="en-GB"/>
        </w:rPr>
        <w:t>the</w:t>
      </w:r>
      <w:r w:rsidR="0054284C">
        <w:rPr>
          <w:rFonts w:ascii="Times New Roman" w:eastAsia="Arial Unicode MS" w:hAnsi="Times New Roman" w:cs="Times New Roman"/>
          <w:i/>
          <w:sz w:val="20"/>
          <w:szCs w:val="20"/>
          <w:lang w:val="en-GB"/>
        </w:rPr>
        <w:t xml:space="preserve"> current state</w:t>
      </w:r>
      <w:r w:rsidR="00AC3A82">
        <w:rPr>
          <w:rFonts w:ascii="Times New Roman" w:eastAsia="Arial Unicode MS" w:hAnsi="Times New Roman" w:cs="Times New Roman"/>
          <w:i/>
          <w:sz w:val="20"/>
          <w:szCs w:val="20"/>
          <w:lang w:val="en-GB"/>
        </w:rPr>
        <w:t xml:space="preserve"> of the art</w:t>
      </w:r>
      <w:r w:rsidRPr="0052251B">
        <w:rPr>
          <w:rFonts w:ascii="Times New Roman" w:eastAsia="Arial Unicode MS" w:hAnsi="Times New Roman" w:cs="Times New Roman"/>
          <w:i/>
          <w:sz w:val="20"/>
          <w:szCs w:val="20"/>
          <w:lang w:val="en-GB"/>
        </w:rPr>
        <w:t xml:space="preserve"> and </w:t>
      </w:r>
      <w:r w:rsidR="0054284C">
        <w:rPr>
          <w:rFonts w:ascii="Times New Roman" w:eastAsia="Arial Unicode MS" w:hAnsi="Times New Roman" w:cs="Times New Roman"/>
          <w:i/>
          <w:sz w:val="20"/>
          <w:szCs w:val="20"/>
          <w:lang w:val="en-GB"/>
        </w:rPr>
        <w:t>analyses from a law and economics perspective</w:t>
      </w:r>
      <w:r w:rsidRPr="0052251B">
        <w:rPr>
          <w:rFonts w:ascii="Times New Roman" w:eastAsia="Arial Unicode MS" w:hAnsi="Times New Roman" w:cs="Times New Roman"/>
          <w:i/>
          <w:sz w:val="20"/>
          <w:szCs w:val="20"/>
          <w:lang w:val="en-GB"/>
        </w:rPr>
        <w:t xml:space="preserve"> </w:t>
      </w:r>
      <w:r w:rsidR="00AF5525" w:rsidRPr="0052251B">
        <w:rPr>
          <w:rFonts w:ascii="Times New Roman" w:eastAsia="Arial Unicode MS" w:hAnsi="Times New Roman" w:cs="Times New Roman"/>
          <w:i/>
          <w:sz w:val="20"/>
          <w:szCs w:val="20"/>
          <w:lang w:val="en-GB"/>
        </w:rPr>
        <w:t>different</w:t>
      </w:r>
      <w:r w:rsidRPr="0052251B">
        <w:rPr>
          <w:rFonts w:ascii="Times New Roman" w:eastAsia="Arial Unicode MS" w:hAnsi="Times New Roman" w:cs="Times New Roman"/>
          <w:i/>
          <w:sz w:val="20"/>
          <w:szCs w:val="20"/>
          <w:lang w:val="en-GB"/>
        </w:rPr>
        <w:t xml:space="preserve"> rationale</w:t>
      </w:r>
      <w:r w:rsidR="00AF5525" w:rsidRPr="0052251B">
        <w:rPr>
          <w:rFonts w:ascii="Times New Roman" w:eastAsia="Arial Unicode MS" w:hAnsi="Times New Roman" w:cs="Times New Roman"/>
          <w:i/>
          <w:sz w:val="20"/>
          <w:szCs w:val="20"/>
          <w:lang w:val="en-GB"/>
        </w:rPr>
        <w:t xml:space="preserve">s that </w:t>
      </w:r>
      <w:r w:rsidR="00FE607B">
        <w:rPr>
          <w:rFonts w:ascii="Times New Roman" w:eastAsia="Arial Unicode MS" w:hAnsi="Times New Roman" w:cs="Times New Roman"/>
          <w:i/>
          <w:sz w:val="20"/>
          <w:szCs w:val="20"/>
          <w:lang w:val="en-GB"/>
        </w:rPr>
        <w:t>have been put forth</w:t>
      </w:r>
      <w:r w:rsidR="00AF5525" w:rsidRPr="0052251B">
        <w:rPr>
          <w:rFonts w:ascii="Times New Roman" w:eastAsia="Arial Unicode MS" w:hAnsi="Times New Roman" w:cs="Times New Roman"/>
          <w:i/>
          <w:sz w:val="20"/>
          <w:szCs w:val="20"/>
          <w:lang w:val="en-GB"/>
        </w:rPr>
        <w:t xml:space="preserve"> to support it. </w:t>
      </w:r>
      <w:r w:rsidR="007653F9">
        <w:rPr>
          <w:rFonts w:ascii="Times New Roman" w:eastAsia="Arial Unicode MS" w:hAnsi="Times New Roman" w:cs="Times New Roman"/>
          <w:i/>
          <w:sz w:val="20"/>
          <w:szCs w:val="20"/>
          <w:lang w:val="en-GB"/>
        </w:rPr>
        <w:t xml:space="preserve"> In addition, t</w:t>
      </w:r>
      <w:r w:rsidR="00FE607B">
        <w:rPr>
          <w:rFonts w:ascii="Times New Roman" w:eastAsia="Arial Unicode MS" w:hAnsi="Times New Roman" w:cs="Times New Roman"/>
          <w:i/>
          <w:sz w:val="20"/>
          <w:szCs w:val="20"/>
          <w:lang w:val="en-GB"/>
        </w:rPr>
        <w:t xml:space="preserve">he Argentinian </w:t>
      </w:r>
      <w:r w:rsidR="00AF5525" w:rsidRPr="0052251B">
        <w:rPr>
          <w:rFonts w:ascii="Times New Roman" w:eastAsia="Arial Unicode MS" w:hAnsi="Times New Roman" w:cs="Times New Roman"/>
          <w:i/>
          <w:sz w:val="20"/>
          <w:szCs w:val="20"/>
          <w:lang w:val="en-GB"/>
        </w:rPr>
        <w:t xml:space="preserve">“regimen del </w:t>
      </w:r>
      <w:r w:rsidRPr="0052251B">
        <w:rPr>
          <w:rFonts w:ascii="Times New Roman" w:eastAsia="Arial Unicode MS" w:hAnsi="Times New Roman" w:cs="Times New Roman"/>
          <w:i/>
          <w:sz w:val="20"/>
          <w:szCs w:val="20"/>
          <w:lang w:val="en-GB"/>
        </w:rPr>
        <w:t>dominio público pagante</w:t>
      </w:r>
      <w:r w:rsidR="00AF5525" w:rsidRPr="0052251B">
        <w:rPr>
          <w:rFonts w:ascii="Times New Roman" w:eastAsia="Arial Unicode MS" w:hAnsi="Times New Roman" w:cs="Times New Roman"/>
          <w:i/>
          <w:sz w:val="20"/>
          <w:szCs w:val="20"/>
          <w:lang w:val="en-GB"/>
        </w:rPr>
        <w:t xml:space="preserve">” (in English, paying public domain </w:t>
      </w:r>
      <w:r w:rsidR="0054284C">
        <w:rPr>
          <w:rFonts w:ascii="Times New Roman" w:eastAsia="Arial Unicode MS" w:hAnsi="Times New Roman" w:cs="Times New Roman"/>
          <w:i/>
          <w:sz w:val="20"/>
          <w:szCs w:val="20"/>
          <w:lang w:val="en-GB"/>
        </w:rPr>
        <w:t>system</w:t>
      </w:r>
      <w:r w:rsidR="00AF5525" w:rsidRPr="0052251B">
        <w:rPr>
          <w:rFonts w:ascii="Times New Roman" w:eastAsia="Arial Unicode MS" w:hAnsi="Times New Roman" w:cs="Times New Roman"/>
          <w:i/>
          <w:sz w:val="20"/>
          <w:szCs w:val="20"/>
          <w:lang w:val="en-GB"/>
        </w:rPr>
        <w:t>)</w:t>
      </w:r>
      <w:r w:rsidR="00FE607B">
        <w:rPr>
          <w:rFonts w:ascii="Times New Roman" w:eastAsia="Arial Unicode MS" w:hAnsi="Times New Roman" w:cs="Times New Roman"/>
          <w:i/>
          <w:sz w:val="20"/>
          <w:szCs w:val="20"/>
          <w:lang w:val="en-GB"/>
        </w:rPr>
        <w:t xml:space="preserve">, </w:t>
      </w:r>
      <w:r w:rsidR="00AF5525" w:rsidRPr="0052251B">
        <w:rPr>
          <w:rFonts w:ascii="Times New Roman" w:eastAsia="Arial Unicode MS" w:hAnsi="Times New Roman" w:cs="Times New Roman"/>
          <w:i/>
          <w:sz w:val="20"/>
          <w:szCs w:val="20"/>
          <w:lang w:val="en-GB"/>
        </w:rPr>
        <w:t>uninterruptedly in force since 1958</w:t>
      </w:r>
      <w:r w:rsidR="00FE607B">
        <w:rPr>
          <w:rFonts w:ascii="Times New Roman" w:eastAsia="Arial Unicode MS" w:hAnsi="Times New Roman" w:cs="Times New Roman"/>
          <w:i/>
          <w:sz w:val="20"/>
          <w:szCs w:val="20"/>
          <w:lang w:val="en-GB"/>
        </w:rPr>
        <w:t xml:space="preserve">, is </w:t>
      </w:r>
      <w:r w:rsidR="007653F9">
        <w:rPr>
          <w:rFonts w:ascii="Times New Roman" w:eastAsia="Arial Unicode MS" w:hAnsi="Times New Roman" w:cs="Times New Roman"/>
          <w:i/>
          <w:sz w:val="20"/>
          <w:szCs w:val="20"/>
          <w:lang w:val="en-GB"/>
        </w:rPr>
        <w:t>the case of an empirical</w:t>
      </w:r>
      <w:r w:rsidR="00FE607B">
        <w:rPr>
          <w:rFonts w:ascii="Times New Roman" w:eastAsia="Arial Unicode MS" w:hAnsi="Times New Roman" w:cs="Times New Roman"/>
          <w:i/>
          <w:sz w:val="20"/>
          <w:szCs w:val="20"/>
          <w:lang w:val="en-GB"/>
        </w:rPr>
        <w:t xml:space="preserve"> study. </w:t>
      </w:r>
      <w:r w:rsidR="00AF5525" w:rsidRPr="0052251B">
        <w:rPr>
          <w:rFonts w:ascii="Times New Roman" w:eastAsia="Arial Unicode MS" w:hAnsi="Times New Roman" w:cs="Times New Roman"/>
          <w:i/>
          <w:sz w:val="20"/>
          <w:szCs w:val="20"/>
          <w:lang w:val="en-GB"/>
        </w:rPr>
        <w:t xml:space="preserve">The essay concludes by suggesting some </w:t>
      </w:r>
      <w:r w:rsidR="008D39FD" w:rsidRPr="0052251B">
        <w:rPr>
          <w:rFonts w:ascii="Times New Roman" w:eastAsia="Arial Unicode MS" w:hAnsi="Times New Roman" w:cs="Times New Roman"/>
          <w:i/>
          <w:sz w:val="20"/>
          <w:szCs w:val="20"/>
          <w:lang w:val="en-GB"/>
        </w:rPr>
        <w:t>policy recommendations</w:t>
      </w:r>
      <w:r w:rsidR="007653F9">
        <w:rPr>
          <w:rFonts w:ascii="Times New Roman" w:eastAsia="Arial Unicode MS" w:hAnsi="Times New Roman" w:cs="Times New Roman"/>
          <w:i/>
          <w:sz w:val="20"/>
          <w:szCs w:val="20"/>
          <w:lang w:val="en-GB"/>
        </w:rPr>
        <w:t xml:space="preserve"> and</w:t>
      </w:r>
      <w:r w:rsidR="007653F9" w:rsidRPr="007653F9">
        <w:rPr>
          <w:rFonts w:ascii="Times New Roman" w:eastAsia="Arial Unicode MS" w:hAnsi="Times New Roman" w:cs="Times New Roman"/>
          <w:i/>
          <w:sz w:val="20"/>
          <w:szCs w:val="20"/>
          <w:lang w:val="en-GB"/>
        </w:rPr>
        <w:t xml:space="preserve"> </w:t>
      </w:r>
      <w:r w:rsidR="007653F9" w:rsidRPr="0052251B">
        <w:rPr>
          <w:rFonts w:ascii="Times New Roman" w:eastAsia="Arial Unicode MS" w:hAnsi="Times New Roman" w:cs="Times New Roman"/>
          <w:i/>
          <w:sz w:val="20"/>
          <w:szCs w:val="20"/>
          <w:lang w:val="en-GB"/>
        </w:rPr>
        <w:t>avenues for future research</w:t>
      </w:r>
      <w:r w:rsidR="008D39FD" w:rsidRPr="0052251B">
        <w:rPr>
          <w:rFonts w:ascii="Times New Roman" w:eastAsia="Arial Unicode MS" w:hAnsi="Times New Roman" w:cs="Times New Roman"/>
          <w:i/>
          <w:sz w:val="20"/>
          <w:szCs w:val="20"/>
          <w:lang w:val="en-GB"/>
        </w:rPr>
        <w:t xml:space="preserve">. </w:t>
      </w:r>
    </w:p>
    <w:p w14:paraId="4447DA01" w14:textId="0A9A8174" w:rsidR="00C61C3D" w:rsidRPr="0052251B" w:rsidRDefault="00C61C3D" w:rsidP="001F4020">
      <w:pPr>
        <w:spacing w:after="0" w:line="360" w:lineRule="auto"/>
        <w:jc w:val="both"/>
        <w:rPr>
          <w:rFonts w:ascii="Times New Roman" w:eastAsia="Arial Unicode MS" w:hAnsi="Times New Roman" w:cs="Times New Roman"/>
          <w:sz w:val="20"/>
          <w:szCs w:val="20"/>
          <w:lang w:val="en-GB"/>
        </w:rPr>
      </w:pPr>
    </w:p>
    <w:p w14:paraId="6464F8E9" w14:textId="4BBD2C1F" w:rsidR="00AF5525" w:rsidRPr="0052251B" w:rsidRDefault="00AF5525" w:rsidP="001F4020">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KEYWORDS</w:t>
      </w:r>
    </w:p>
    <w:p w14:paraId="33526F0A" w14:textId="20852933" w:rsidR="00AF5525" w:rsidRPr="0052251B" w:rsidRDefault="00AF5525" w:rsidP="001F4020">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Intellectual Property – Copyright Law –</w:t>
      </w:r>
      <w:r w:rsidR="00FE607B">
        <w:rPr>
          <w:rFonts w:ascii="Times New Roman" w:eastAsia="Arial Unicode MS" w:hAnsi="Times New Roman" w:cs="Times New Roman"/>
          <w:sz w:val="20"/>
          <w:szCs w:val="20"/>
          <w:lang w:val="en-GB"/>
        </w:rPr>
        <w:t xml:space="preserve"> </w:t>
      </w:r>
      <w:r w:rsidRPr="0052251B">
        <w:rPr>
          <w:rFonts w:ascii="Times New Roman" w:eastAsia="Arial Unicode MS" w:hAnsi="Times New Roman" w:cs="Times New Roman"/>
          <w:sz w:val="20"/>
          <w:szCs w:val="20"/>
          <w:lang w:val="en-GB"/>
        </w:rPr>
        <w:t>Public Domain</w:t>
      </w:r>
      <w:r w:rsidR="0052251B" w:rsidRPr="0052251B">
        <w:rPr>
          <w:rFonts w:ascii="Times New Roman" w:eastAsia="Arial Unicode MS" w:hAnsi="Times New Roman" w:cs="Times New Roman"/>
          <w:sz w:val="20"/>
          <w:szCs w:val="20"/>
          <w:lang w:val="en-GB"/>
        </w:rPr>
        <w:t xml:space="preserve"> – Domaine Public Payant</w:t>
      </w:r>
    </w:p>
    <w:sdt>
      <w:sdtPr>
        <w:rPr>
          <w:rFonts w:asciiTheme="minorHAnsi" w:eastAsiaTheme="minorEastAsia" w:hAnsiTheme="minorHAnsi" w:cstheme="minorBidi"/>
          <w:caps w:val="0"/>
          <w:sz w:val="20"/>
          <w:szCs w:val="20"/>
          <w:lang w:val="es-ES"/>
        </w:rPr>
        <w:id w:val="1436640414"/>
        <w:docPartObj>
          <w:docPartGallery w:val="Table of Contents"/>
          <w:docPartUnique/>
        </w:docPartObj>
      </w:sdtPr>
      <w:sdtEndPr>
        <w:rPr>
          <w:b/>
          <w:bCs/>
        </w:rPr>
      </w:sdtEndPr>
      <w:sdtContent>
        <w:p w14:paraId="4134320F" w14:textId="7E835F9A" w:rsidR="008D39FD" w:rsidRPr="00A339F4" w:rsidRDefault="00D27BEF">
          <w:pPr>
            <w:pStyle w:val="TtuloTDC"/>
            <w:rPr>
              <w:rStyle w:val="Hipervnculo"/>
              <w:rFonts w:ascii="Times New Roman" w:eastAsiaTheme="minorEastAsia" w:hAnsi="Times New Roman" w:cs="Times New Roman"/>
              <w:caps w:val="0"/>
              <w:noProof/>
              <w:sz w:val="24"/>
              <w:szCs w:val="24"/>
              <w:lang w:val="en-GB"/>
            </w:rPr>
          </w:pPr>
          <w:r w:rsidRPr="00A339F4">
            <w:rPr>
              <w:rStyle w:val="Hipervnculo"/>
              <w:rFonts w:ascii="Times New Roman" w:eastAsiaTheme="minorEastAsia" w:hAnsi="Times New Roman" w:cs="Times New Roman"/>
              <w:b/>
              <w:caps w:val="0"/>
              <w:noProof/>
              <w:sz w:val="24"/>
              <w:szCs w:val="24"/>
            </w:rPr>
            <w:t>TABLE OF CONTENTS</w:t>
          </w:r>
        </w:p>
        <w:p w14:paraId="1BD1B6B9" w14:textId="0BE7AEF3" w:rsidR="007653F9" w:rsidRDefault="008D39FD">
          <w:pPr>
            <w:pStyle w:val="TDC2"/>
            <w:tabs>
              <w:tab w:val="left" w:pos="660"/>
              <w:tab w:val="right" w:leader="dot" w:pos="8828"/>
            </w:tabs>
            <w:rPr>
              <w:noProof/>
              <w:lang w:val="en-GB" w:eastAsia="en-GB"/>
            </w:rPr>
          </w:pPr>
          <w:r w:rsidRPr="00A339F4">
            <w:rPr>
              <w:rFonts w:ascii="Times New Roman" w:hAnsi="Times New Roman" w:cs="Times New Roman"/>
              <w:sz w:val="24"/>
              <w:szCs w:val="24"/>
            </w:rPr>
            <w:fldChar w:fldCharType="begin"/>
          </w:r>
          <w:r w:rsidRPr="00A339F4">
            <w:rPr>
              <w:rFonts w:ascii="Times New Roman" w:hAnsi="Times New Roman" w:cs="Times New Roman"/>
              <w:sz w:val="24"/>
              <w:szCs w:val="24"/>
            </w:rPr>
            <w:instrText xml:space="preserve"> TOC \o "1-3" \h \z \u </w:instrText>
          </w:r>
          <w:r w:rsidRPr="00A339F4">
            <w:rPr>
              <w:rFonts w:ascii="Times New Roman" w:hAnsi="Times New Roman" w:cs="Times New Roman"/>
              <w:sz w:val="24"/>
              <w:szCs w:val="24"/>
            </w:rPr>
            <w:fldChar w:fldCharType="separate"/>
          </w:r>
          <w:hyperlink w:anchor="_Toc524469056" w:history="1">
            <w:r w:rsidR="007653F9" w:rsidRPr="0030427D">
              <w:rPr>
                <w:rStyle w:val="Hipervnculo"/>
                <w:rFonts w:ascii="Times New Roman" w:hAnsi="Times New Roman" w:cs="Times New Roman"/>
                <w:b/>
                <w:noProof/>
              </w:rPr>
              <w:t>1.</w:t>
            </w:r>
            <w:r w:rsidR="007653F9">
              <w:rPr>
                <w:noProof/>
                <w:lang w:val="en-GB" w:eastAsia="en-GB"/>
              </w:rPr>
              <w:tab/>
            </w:r>
            <w:r w:rsidR="007653F9" w:rsidRPr="0030427D">
              <w:rPr>
                <w:rStyle w:val="Hipervnculo"/>
                <w:rFonts w:ascii="Times New Roman" w:hAnsi="Times New Roman" w:cs="Times New Roman"/>
                <w:b/>
                <w:noProof/>
              </w:rPr>
              <w:t>OVERTURE</w:t>
            </w:r>
            <w:r w:rsidR="007653F9">
              <w:rPr>
                <w:noProof/>
                <w:webHidden/>
              </w:rPr>
              <w:tab/>
            </w:r>
            <w:r w:rsidR="007653F9">
              <w:rPr>
                <w:noProof/>
                <w:webHidden/>
              </w:rPr>
              <w:fldChar w:fldCharType="begin"/>
            </w:r>
            <w:r w:rsidR="007653F9">
              <w:rPr>
                <w:noProof/>
                <w:webHidden/>
              </w:rPr>
              <w:instrText xml:space="preserve"> PAGEREF _Toc524469056 \h </w:instrText>
            </w:r>
            <w:r w:rsidR="007653F9">
              <w:rPr>
                <w:noProof/>
                <w:webHidden/>
              </w:rPr>
            </w:r>
            <w:r w:rsidR="007653F9">
              <w:rPr>
                <w:noProof/>
                <w:webHidden/>
              </w:rPr>
              <w:fldChar w:fldCharType="separate"/>
            </w:r>
            <w:r w:rsidR="007653F9">
              <w:rPr>
                <w:noProof/>
                <w:webHidden/>
              </w:rPr>
              <w:t>1</w:t>
            </w:r>
            <w:r w:rsidR="007653F9">
              <w:rPr>
                <w:noProof/>
                <w:webHidden/>
              </w:rPr>
              <w:fldChar w:fldCharType="end"/>
            </w:r>
          </w:hyperlink>
        </w:p>
        <w:p w14:paraId="575BA9ED" w14:textId="6D73F910" w:rsidR="007653F9" w:rsidRDefault="007653F9">
          <w:pPr>
            <w:pStyle w:val="TDC2"/>
            <w:tabs>
              <w:tab w:val="left" w:pos="660"/>
              <w:tab w:val="right" w:leader="dot" w:pos="8828"/>
            </w:tabs>
            <w:rPr>
              <w:noProof/>
              <w:lang w:val="en-GB" w:eastAsia="en-GB"/>
            </w:rPr>
          </w:pPr>
          <w:hyperlink w:anchor="_Toc524469057" w:history="1">
            <w:r w:rsidRPr="0030427D">
              <w:rPr>
                <w:rStyle w:val="Hipervnculo"/>
                <w:rFonts w:ascii="Times New Roman" w:hAnsi="Times New Roman" w:cs="Times New Roman"/>
                <w:b/>
                <w:noProof/>
                <w:lang w:val="en-GB"/>
              </w:rPr>
              <w:t>2.</w:t>
            </w:r>
            <w:r>
              <w:rPr>
                <w:noProof/>
                <w:lang w:val="en-GB" w:eastAsia="en-GB"/>
              </w:rPr>
              <w:tab/>
            </w:r>
            <w:r w:rsidRPr="0030427D">
              <w:rPr>
                <w:rStyle w:val="Hipervnculo"/>
                <w:rFonts w:ascii="Times New Roman" w:hAnsi="Times New Roman" w:cs="Times New Roman"/>
                <w:b/>
                <w:noProof/>
                <w:lang w:val="en-GB"/>
              </w:rPr>
              <w:t>THE FREE AND THE ONEROUS PUBLIC DOMAINS</w:t>
            </w:r>
            <w:r>
              <w:rPr>
                <w:noProof/>
                <w:webHidden/>
              </w:rPr>
              <w:tab/>
            </w:r>
            <w:r>
              <w:rPr>
                <w:noProof/>
                <w:webHidden/>
              </w:rPr>
              <w:fldChar w:fldCharType="begin"/>
            </w:r>
            <w:r>
              <w:rPr>
                <w:noProof/>
                <w:webHidden/>
              </w:rPr>
              <w:instrText xml:space="preserve"> PAGEREF _Toc524469057 \h </w:instrText>
            </w:r>
            <w:r>
              <w:rPr>
                <w:noProof/>
                <w:webHidden/>
              </w:rPr>
            </w:r>
            <w:r>
              <w:rPr>
                <w:noProof/>
                <w:webHidden/>
              </w:rPr>
              <w:fldChar w:fldCharType="separate"/>
            </w:r>
            <w:r>
              <w:rPr>
                <w:noProof/>
                <w:webHidden/>
              </w:rPr>
              <w:t>2</w:t>
            </w:r>
            <w:r>
              <w:rPr>
                <w:noProof/>
                <w:webHidden/>
              </w:rPr>
              <w:fldChar w:fldCharType="end"/>
            </w:r>
          </w:hyperlink>
        </w:p>
        <w:p w14:paraId="7292D750" w14:textId="169EEC03" w:rsidR="007653F9" w:rsidRDefault="007653F9">
          <w:pPr>
            <w:pStyle w:val="TDC2"/>
            <w:tabs>
              <w:tab w:val="left" w:pos="660"/>
              <w:tab w:val="right" w:leader="dot" w:pos="8828"/>
            </w:tabs>
            <w:rPr>
              <w:noProof/>
              <w:lang w:val="en-GB" w:eastAsia="en-GB"/>
            </w:rPr>
          </w:pPr>
          <w:hyperlink w:anchor="_Toc524469058" w:history="1">
            <w:r w:rsidRPr="0030427D">
              <w:rPr>
                <w:rStyle w:val="Hipervnculo"/>
                <w:rFonts w:ascii="Times New Roman" w:hAnsi="Times New Roman" w:cs="Times New Roman"/>
                <w:b/>
                <w:caps/>
                <w:noProof/>
                <w:lang w:val="en-GB"/>
              </w:rPr>
              <w:t>3.</w:t>
            </w:r>
            <w:r>
              <w:rPr>
                <w:noProof/>
                <w:lang w:val="en-GB" w:eastAsia="en-GB"/>
              </w:rPr>
              <w:tab/>
            </w:r>
            <w:r w:rsidRPr="0030427D">
              <w:rPr>
                <w:rStyle w:val="Hipervnculo"/>
                <w:rFonts w:ascii="Times New Roman" w:hAnsi="Times New Roman" w:cs="Times New Roman"/>
                <w:b/>
                <w:caps/>
                <w:noProof/>
                <w:lang w:val="en-GB"/>
              </w:rPr>
              <w:t>a brief economics analysis of the public domain</w:t>
            </w:r>
            <w:r>
              <w:rPr>
                <w:noProof/>
                <w:webHidden/>
              </w:rPr>
              <w:tab/>
            </w:r>
            <w:r>
              <w:rPr>
                <w:noProof/>
                <w:webHidden/>
              </w:rPr>
              <w:fldChar w:fldCharType="begin"/>
            </w:r>
            <w:r>
              <w:rPr>
                <w:noProof/>
                <w:webHidden/>
              </w:rPr>
              <w:instrText xml:space="preserve"> PAGEREF _Toc524469058 \h </w:instrText>
            </w:r>
            <w:r>
              <w:rPr>
                <w:noProof/>
                <w:webHidden/>
              </w:rPr>
            </w:r>
            <w:r>
              <w:rPr>
                <w:noProof/>
                <w:webHidden/>
              </w:rPr>
              <w:fldChar w:fldCharType="separate"/>
            </w:r>
            <w:r>
              <w:rPr>
                <w:noProof/>
                <w:webHidden/>
              </w:rPr>
              <w:t>5</w:t>
            </w:r>
            <w:r>
              <w:rPr>
                <w:noProof/>
                <w:webHidden/>
              </w:rPr>
              <w:fldChar w:fldCharType="end"/>
            </w:r>
          </w:hyperlink>
        </w:p>
        <w:p w14:paraId="065B1FB0" w14:textId="3E672CE7" w:rsidR="007653F9" w:rsidRDefault="007653F9">
          <w:pPr>
            <w:pStyle w:val="TDC2"/>
            <w:tabs>
              <w:tab w:val="left" w:pos="660"/>
              <w:tab w:val="right" w:leader="dot" w:pos="8828"/>
            </w:tabs>
            <w:rPr>
              <w:noProof/>
              <w:lang w:val="en-GB" w:eastAsia="en-GB"/>
            </w:rPr>
          </w:pPr>
          <w:hyperlink w:anchor="_Toc524469059" w:history="1">
            <w:r w:rsidRPr="0030427D">
              <w:rPr>
                <w:rStyle w:val="Hipervnculo"/>
                <w:rFonts w:ascii="Times New Roman" w:hAnsi="Times New Roman" w:cs="Times New Roman"/>
                <w:b/>
                <w:caps/>
                <w:noProof/>
                <w:lang w:val="en-GB"/>
              </w:rPr>
              <w:t>4.</w:t>
            </w:r>
            <w:r>
              <w:rPr>
                <w:noProof/>
                <w:lang w:val="en-GB" w:eastAsia="en-GB"/>
              </w:rPr>
              <w:tab/>
            </w:r>
            <w:r w:rsidRPr="0030427D">
              <w:rPr>
                <w:rStyle w:val="Hipervnculo"/>
                <w:rFonts w:ascii="Times New Roman" w:hAnsi="Times New Roman" w:cs="Times New Roman"/>
                <w:b/>
                <w:caps/>
                <w:noProof/>
                <w:lang w:val="en-GB"/>
              </w:rPr>
              <w:t xml:space="preserve">historical origins and evolution OF THE </w:t>
            </w:r>
            <w:r w:rsidRPr="0030427D">
              <w:rPr>
                <w:rStyle w:val="Hipervnculo"/>
                <w:rFonts w:ascii="Times New Roman" w:hAnsi="Times New Roman" w:cs="Times New Roman"/>
                <w:b/>
                <w:i/>
                <w:caps/>
                <w:noProof/>
                <w:lang w:val="en-GB"/>
              </w:rPr>
              <w:t>DOMAINE PUBLIC PAYANT</w:t>
            </w:r>
            <w:r>
              <w:rPr>
                <w:noProof/>
                <w:webHidden/>
              </w:rPr>
              <w:tab/>
            </w:r>
            <w:r>
              <w:rPr>
                <w:noProof/>
                <w:webHidden/>
              </w:rPr>
              <w:fldChar w:fldCharType="begin"/>
            </w:r>
            <w:r>
              <w:rPr>
                <w:noProof/>
                <w:webHidden/>
              </w:rPr>
              <w:instrText xml:space="preserve"> PAGEREF _Toc524469059 \h </w:instrText>
            </w:r>
            <w:r>
              <w:rPr>
                <w:noProof/>
                <w:webHidden/>
              </w:rPr>
            </w:r>
            <w:r>
              <w:rPr>
                <w:noProof/>
                <w:webHidden/>
              </w:rPr>
              <w:fldChar w:fldCharType="separate"/>
            </w:r>
            <w:r>
              <w:rPr>
                <w:noProof/>
                <w:webHidden/>
              </w:rPr>
              <w:t>9</w:t>
            </w:r>
            <w:r>
              <w:rPr>
                <w:noProof/>
                <w:webHidden/>
              </w:rPr>
              <w:fldChar w:fldCharType="end"/>
            </w:r>
          </w:hyperlink>
        </w:p>
        <w:p w14:paraId="70DB4DB8" w14:textId="63D70EB0" w:rsidR="007653F9" w:rsidRDefault="007653F9">
          <w:pPr>
            <w:pStyle w:val="TDC2"/>
            <w:tabs>
              <w:tab w:val="left" w:pos="660"/>
              <w:tab w:val="right" w:leader="dot" w:pos="8828"/>
            </w:tabs>
            <w:rPr>
              <w:noProof/>
              <w:lang w:val="en-GB" w:eastAsia="en-GB"/>
            </w:rPr>
          </w:pPr>
          <w:hyperlink w:anchor="_Toc524469060" w:history="1">
            <w:r w:rsidRPr="0030427D">
              <w:rPr>
                <w:rStyle w:val="Hipervnculo"/>
                <w:rFonts w:ascii="Times New Roman" w:hAnsi="Times New Roman" w:cs="Times New Roman"/>
                <w:b/>
                <w:caps/>
                <w:noProof/>
              </w:rPr>
              <w:t>5.</w:t>
            </w:r>
            <w:r>
              <w:rPr>
                <w:noProof/>
                <w:lang w:val="en-GB" w:eastAsia="en-GB"/>
              </w:rPr>
              <w:tab/>
            </w:r>
            <w:r w:rsidRPr="0030427D">
              <w:rPr>
                <w:rStyle w:val="Hipervnculo"/>
                <w:rFonts w:ascii="Times New Roman" w:hAnsi="Times New Roman" w:cs="Times New Roman"/>
                <w:b/>
                <w:caps/>
                <w:noProof/>
              </w:rPr>
              <w:t xml:space="preserve">THE ARGENTINIAN </w:t>
            </w:r>
            <w:r w:rsidRPr="0030427D">
              <w:rPr>
                <w:rStyle w:val="Hipervnculo"/>
                <w:rFonts w:ascii="Times New Roman" w:hAnsi="Times New Roman" w:cs="Times New Roman"/>
                <w:b/>
                <w:i/>
                <w:caps/>
                <w:noProof/>
              </w:rPr>
              <w:t>DOMINIO PÚBLICO PAGANTE</w:t>
            </w:r>
            <w:r>
              <w:rPr>
                <w:noProof/>
                <w:webHidden/>
              </w:rPr>
              <w:tab/>
            </w:r>
            <w:r>
              <w:rPr>
                <w:noProof/>
                <w:webHidden/>
              </w:rPr>
              <w:fldChar w:fldCharType="begin"/>
            </w:r>
            <w:r>
              <w:rPr>
                <w:noProof/>
                <w:webHidden/>
              </w:rPr>
              <w:instrText xml:space="preserve"> PAGEREF _Toc524469060 \h </w:instrText>
            </w:r>
            <w:r>
              <w:rPr>
                <w:noProof/>
                <w:webHidden/>
              </w:rPr>
            </w:r>
            <w:r>
              <w:rPr>
                <w:noProof/>
                <w:webHidden/>
              </w:rPr>
              <w:fldChar w:fldCharType="separate"/>
            </w:r>
            <w:r>
              <w:rPr>
                <w:noProof/>
                <w:webHidden/>
              </w:rPr>
              <w:t>11</w:t>
            </w:r>
            <w:r>
              <w:rPr>
                <w:noProof/>
                <w:webHidden/>
              </w:rPr>
              <w:fldChar w:fldCharType="end"/>
            </w:r>
          </w:hyperlink>
        </w:p>
        <w:p w14:paraId="2841812F" w14:textId="7CD5E3DC" w:rsidR="007653F9" w:rsidRDefault="007653F9">
          <w:pPr>
            <w:pStyle w:val="TDC2"/>
            <w:tabs>
              <w:tab w:val="left" w:pos="660"/>
              <w:tab w:val="right" w:leader="dot" w:pos="8828"/>
            </w:tabs>
            <w:rPr>
              <w:noProof/>
              <w:lang w:val="en-GB" w:eastAsia="en-GB"/>
            </w:rPr>
          </w:pPr>
          <w:hyperlink w:anchor="_Toc524469061" w:history="1">
            <w:r w:rsidRPr="0030427D">
              <w:rPr>
                <w:rStyle w:val="Hipervnculo"/>
                <w:rFonts w:ascii="Times New Roman" w:hAnsi="Times New Roman" w:cs="Times New Roman"/>
                <w:b/>
                <w:caps/>
                <w:noProof/>
                <w:lang w:val="en-GB"/>
              </w:rPr>
              <w:t>6.</w:t>
            </w:r>
            <w:r>
              <w:rPr>
                <w:noProof/>
                <w:lang w:val="en-GB" w:eastAsia="en-GB"/>
              </w:rPr>
              <w:tab/>
            </w:r>
            <w:r w:rsidRPr="0030427D">
              <w:rPr>
                <w:rStyle w:val="Hipervnculo"/>
                <w:rFonts w:ascii="Times New Roman" w:hAnsi="Times New Roman" w:cs="Times New Roman"/>
                <w:b/>
                <w:caps/>
                <w:noProof/>
                <w:lang w:val="en-GB"/>
              </w:rPr>
              <w:t>empirical evidence from the argentinian system</w:t>
            </w:r>
            <w:r>
              <w:rPr>
                <w:noProof/>
                <w:webHidden/>
              </w:rPr>
              <w:tab/>
            </w:r>
            <w:r>
              <w:rPr>
                <w:noProof/>
                <w:webHidden/>
              </w:rPr>
              <w:fldChar w:fldCharType="begin"/>
            </w:r>
            <w:r>
              <w:rPr>
                <w:noProof/>
                <w:webHidden/>
              </w:rPr>
              <w:instrText xml:space="preserve"> PAGEREF _Toc524469061 \h </w:instrText>
            </w:r>
            <w:r>
              <w:rPr>
                <w:noProof/>
                <w:webHidden/>
              </w:rPr>
            </w:r>
            <w:r>
              <w:rPr>
                <w:noProof/>
                <w:webHidden/>
              </w:rPr>
              <w:fldChar w:fldCharType="separate"/>
            </w:r>
            <w:r>
              <w:rPr>
                <w:noProof/>
                <w:webHidden/>
              </w:rPr>
              <w:t>13</w:t>
            </w:r>
            <w:r>
              <w:rPr>
                <w:noProof/>
                <w:webHidden/>
              </w:rPr>
              <w:fldChar w:fldCharType="end"/>
            </w:r>
          </w:hyperlink>
        </w:p>
        <w:p w14:paraId="7405ACEE" w14:textId="4C0BAFDF" w:rsidR="007653F9" w:rsidRDefault="007653F9">
          <w:pPr>
            <w:pStyle w:val="TDC2"/>
            <w:tabs>
              <w:tab w:val="left" w:pos="660"/>
              <w:tab w:val="right" w:leader="dot" w:pos="8828"/>
            </w:tabs>
            <w:rPr>
              <w:noProof/>
              <w:lang w:val="en-GB" w:eastAsia="en-GB"/>
            </w:rPr>
          </w:pPr>
          <w:hyperlink w:anchor="_Toc524469062" w:history="1">
            <w:r w:rsidRPr="0030427D">
              <w:rPr>
                <w:rStyle w:val="Hipervnculo"/>
                <w:rFonts w:ascii="Times New Roman" w:hAnsi="Times New Roman" w:cs="Times New Roman"/>
                <w:b/>
                <w:caps/>
                <w:noProof/>
                <w:lang w:val="en-GB"/>
              </w:rPr>
              <w:t>8.</w:t>
            </w:r>
            <w:r>
              <w:rPr>
                <w:noProof/>
                <w:lang w:val="en-GB" w:eastAsia="en-GB"/>
              </w:rPr>
              <w:tab/>
            </w:r>
            <w:r w:rsidRPr="0030427D">
              <w:rPr>
                <w:rStyle w:val="Hipervnculo"/>
                <w:rFonts w:ascii="Times New Roman" w:hAnsi="Times New Roman" w:cs="Times New Roman"/>
                <w:b/>
                <w:caps/>
                <w:noProof/>
                <w:lang w:val="en-GB"/>
              </w:rPr>
              <w:t>A</w:t>
            </w:r>
            <w:r w:rsidRPr="0030427D">
              <w:rPr>
                <w:rStyle w:val="Hipervnculo"/>
                <w:rFonts w:ascii="Times New Roman" w:hAnsi="Times New Roman" w:cs="Times New Roman"/>
                <w:b/>
                <w:caps/>
                <w:noProof/>
                <w:lang w:val="en-GB"/>
              </w:rPr>
              <w:t xml:space="preserve"> PUBLIC CHOICE EXPLANATION for THE SUBSISTENCE OF the </w:t>
            </w:r>
            <w:r w:rsidRPr="0030427D">
              <w:rPr>
                <w:rStyle w:val="Hipervnculo"/>
                <w:rFonts w:ascii="Times New Roman" w:hAnsi="Times New Roman" w:cs="Times New Roman"/>
                <w:b/>
                <w:i/>
                <w:caps/>
                <w:noProof/>
                <w:lang w:val="en-GB"/>
              </w:rPr>
              <w:t>DOMAINE PUBLIC PAYANT</w:t>
            </w:r>
            <w:r>
              <w:rPr>
                <w:noProof/>
                <w:webHidden/>
              </w:rPr>
              <w:tab/>
            </w:r>
            <w:r>
              <w:rPr>
                <w:noProof/>
                <w:webHidden/>
              </w:rPr>
              <w:fldChar w:fldCharType="begin"/>
            </w:r>
            <w:r>
              <w:rPr>
                <w:noProof/>
                <w:webHidden/>
              </w:rPr>
              <w:instrText xml:space="preserve"> PAGEREF _Toc524469062 \h </w:instrText>
            </w:r>
            <w:r>
              <w:rPr>
                <w:noProof/>
                <w:webHidden/>
              </w:rPr>
            </w:r>
            <w:r>
              <w:rPr>
                <w:noProof/>
                <w:webHidden/>
              </w:rPr>
              <w:fldChar w:fldCharType="separate"/>
            </w:r>
            <w:r>
              <w:rPr>
                <w:noProof/>
                <w:webHidden/>
              </w:rPr>
              <w:t>18</w:t>
            </w:r>
            <w:r>
              <w:rPr>
                <w:noProof/>
                <w:webHidden/>
              </w:rPr>
              <w:fldChar w:fldCharType="end"/>
            </w:r>
          </w:hyperlink>
        </w:p>
        <w:p w14:paraId="18C823E5" w14:textId="3F842266" w:rsidR="007653F9" w:rsidRDefault="007653F9">
          <w:pPr>
            <w:pStyle w:val="TDC2"/>
            <w:tabs>
              <w:tab w:val="left" w:pos="660"/>
              <w:tab w:val="right" w:leader="dot" w:pos="8828"/>
            </w:tabs>
            <w:rPr>
              <w:noProof/>
              <w:lang w:val="en-GB" w:eastAsia="en-GB"/>
            </w:rPr>
          </w:pPr>
          <w:hyperlink w:anchor="_Toc524469063" w:history="1">
            <w:r w:rsidRPr="0030427D">
              <w:rPr>
                <w:rStyle w:val="Hipervnculo"/>
                <w:rFonts w:ascii="Times New Roman" w:hAnsi="Times New Roman" w:cs="Times New Roman"/>
                <w:b/>
                <w:caps/>
                <w:noProof/>
                <w:lang w:val="en-GB"/>
              </w:rPr>
              <w:t>9.</w:t>
            </w:r>
            <w:r>
              <w:rPr>
                <w:noProof/>
                <w:lang w:val="en-GB" w:eastAsia="en-GB"/>
              </w:rPr>
              <w:tab/>
            </w:r>
            <w:r w:rsidRPr="0030427D">
              <w:rPr>
                <w:rStyle w:val="Hipervnculo"/>
                <w:rFonts w:ascii="Times New Roman" w:hAnsi="Times New Roman" w:cs="Times New Roman"/>
                <w:b/>
                <w:caps/>
                <w:noProof/>
                <w:lang w:val="en-GB"/>
              </w:rPr>
              <w:t>CONCLUSION and avenues for future research</w:t>
            </w:r>
            <w:r>
              <w:rPr>
                <w:noProof/>
                <w:webHidden/>
              </w:rPr>
              <w:tab/>
            </w:r>
            <w:r>
              <w:rPr>
                <w:noProof/>
                <w:webHidden/>
              </w:rPr>
              <w:fldChar w:fldCharType="begin"/>
            </w:r>
            <w:r>
              <w:rPr>
                <w:noProof/>
                <w:webHidden/>
              </w:rPr>
              <w:instrText xml:space="preserve"> PAGEREF _Toc524469063 \h </w:instrText>
            </w:r>
            <w:r>
              <w:rPr>
                <w:noProof/>
                <w:webHidden/>
              </w:rPr>
            </w:r>
            <w:r>
              <w:rPr>
                <w:noProof/>
                <w:webHidden/>
              </w:rPr>
              <w:fldChar w:fldCharType="separate"/>
            </w:r>
            <w:r>
              <w:rPr>
                <w:noProof/>
                <w:webHidden/>
              </w:rPr>
              <w:t>19</w:t>
            </w:r>
            <w:r>
              <w:rPr>
                <w:noProof/>
                <w:webHidden/>
              </w:rPr>
              <w:fldChar w:fldCharType="end"/>
            </w:r>
          </w:hyperlink>
        </w:p>
        <w:p w14:paraId="5115BE5D" w14:textId="7C9ED761" w:rsidR="007653F9" w:rsidRDefault="007653F9">
          <w:pPr>
            <w:pStyle w:val="TDC2"/>
            <w:tabs>
              <w:tab w:val="left" w:pos="880"/>
              <w:tab w:val="right" w:leader="dot" w:pos="8828"/>
            </w:tabs>
            <w:rPr>
              <w:noProof/>
              <w:lang w:val="en-GB" w:eastAsia="en-GB"/>
            </w:rPr>
          </w:pPr>
          <w:hyperlink w:anchor="_Toc524469064" w:history="1">
            <w:r w:rsidRPr="0030427D">
              <w:rPr>
                <w:rStyle w:val="Hipervnculo"/>
                <w:rFonts w:ascii="Times New Roman" w:hAnsi="Times New Roman" w:cs="Times New Roman"/>
                <w:b/>
                <w:caps/>
                <w:noProof/>
                <w:lang w:val="en-GB"/>
              </w:rPr>
              <w:t>10.</w:t>
            </w:r>
            <w:r>
              <w:rPr>
                <w:noProof/>
                <w:lang w:val="en-GB" w:eastAsia="en-GB"/>
              </w:rPr>
              <w:tab/>
            </w:r>
            <w:r w:rsidRPr="0030427D">
              <w:rPr>
                <w:rStyle w:val="Hipervnculo"/>
                <w:rFonts w:ascii="Times New Roman" w:hAnsi="Times New Roman" w:cs="Times New Roman"/>
                <w:b/>
                <w:caps/>
                <w:noProof/>
                <w:lang w:val="en-GB"/>
              </w:rPr>
              <w:t>BIBLIOGRAPHY</w:t>
            </w:r>
            <w:r>
              <w:rPr>
                <w:noProof/>
                <w:webHidden/>
              </w:rPr>
              <w:tab/>
            </w:r>
            <w:r>
              <w:rPr>
                <w:noProof/>
                <w:webHidden/>
              </w:rPr>
              <w:fldChar w:fldCharType="begin"/>
            </w:r>
            <w:r>
              <w:rPr>
                <w:noProof/>
                <w:webHidden/>
              </w:rPr>
              <w:instrText xml:space="preserve"> PAGEREF _Toc524469064 \h </w:instrText>
            </w:r>
            <w:r>
              <w:rPr>
                <w:noProof/>
                <w:webHidden/>
              </w:rPr>
            </w:r>
            <w:r>
              <w:rPr>
                <w:noProof/>
                <w:webHidden/>
              </w:rPr>
              <w:fldChar w:fldCharType="separate"/>
            </w:r>
            <w:r>
              <w:rPr>
                <w:noProof/>
                <w:webHidden/>
              </w:rPr>
              <w:t>21</w:t>
            </w:r>
            <w:r>
              <w:rPr>
                <w:noProof/>
                <w:webHidden/>
              </w:rPr>
              <w:fldChar w:fldCharType="end"/>
            </w:r>
          </w:hyperlink>
        </w:p>
        <w:p w14:paraId="1BD69652" w14:textId="0403AB5D" w:rsidR="008D39FD" w:rsidRPr="00FA128F" w:rsidRDefault="008D39FD" w:rsidP="00FA128F">
          <w:pPr>
            <w:rPr>
              <w:sz w:val="20"/>
              <w:szCs w:val="20"/>
            </w:rPr>
          </w:pPr>
          <w:r w:rsidRPr="00A339F4">
            <w:rPr>
              <w:rFonts w:ascii="Times New Roman" w:hAnsi="Times New Roman" w:cs="Times New Roman"/>
              <w:bCs/>
              <w:sz w:val="24"/>
              <w:szCs w:val="24"/>
              <w:lang w:val="es-ES"/>
            </w:rPr>
            <w:fldChar w:fldCharType="end"/>
          </w:r>
        </w:p>
      </w:sdtContent>
    </w:sdt>
    <w:p w14:paraId="2C773790" w14:textId="7E45CADF" w:rsidR="00C61C3D" w:rsidRPr="0052251B" w:rsidRDefault="00C61C3D" w:rsidP="001F4020">
      <w:pPr>
        <w:spacing w:after="0" w:line="360" w:lineRule="auto"/>
        <w:jc w:val="both"/>
        <w:rPr>
          <w:rFonts w:ascii="Times New Roman" w:eastAsia="Arial Unicode MS" w:hAnsi="Times New Roman" w:cs="Times New Roman"/>
          <w:sz w:val="20"/>
          <w:szCs w:val="20"/>
        </w:rPr>
      </w:pPr>
    </w:p>
    <w:p w14:paraId="5684DB26" w14:textId="77777777" w:rsidR="00D27BEF" w:rsidRPr="0052251B" w:rsidRDefault="00D27BEF" w:rsidP="001F4020">
      <w:pPr>
        <w:spacing w:after="0" w:line="360" w:lineRule="auto"/>
        <w:jc w:val="both"/>
        <w:rPr>
          <w:rFonts w:ascii="Times New Roman" w:eastAsia="Arial Unicode MS" w:hAnsi="Times New Roman" w:cs="Times New Roman"/>
          <w:sz w:val="20"/>
          <w:szCs w:val="20"/>
        </w:rPr>
      </w:pPr>
    </w:p>
    <w:p w14:paraId="7B4CEDC4" w14:textId="1EB829DA" w:rsidR="001F4A0E" w:rsidRPr="0052251B" w:rsidRDefault="00FE607B" w:rsidP="001F4020">
      <w:pPr>
        <w:pStyle w:val="Encabezado2"/>
        <w:numPr>
          <w:ilvl w:val="0"/>
          <w:numId w:val="6"/>
        </w:numPr>
        <w:spacing w:before="0" w:line="360" w:lineRule="auto"/>
        <w:jc w:val="both"/>
        <w:rPr>
          <w:rFonts w:ascii="Times New Roman" w:hAnsi="Times New Roman" w:cs="Times New Roman"/>
          <w:b/>
          <w:sz w:val="20"/>
          <w:szCs w:val="20"/>
        </w:rPr>
      </w:pPr>
      <w:bookmarkStart w:id="0" w:name="_Toc524469056"/>
      <w:r>
        <w:rPr>
          <w:rFonts w:ascii="Times New Roman" w:hAnsi="Times New Roman" w:cs="Times New Roman"/>
          <w:b/>
          <w:sz w:val="20"/>
          <w:szCs w:val="20"/>
        </w:rPr>
        <w:lastRenderedPageBreak/>
        <w:t>OVERTURE</w:t>
      </w:r>
      <w:bookmarkEnd w:id="0"/>
      <w:r>
        <w:rPr>
          <w:rFonts w:ascii="Times New Roman" w:hAnsi="Times New Roman" w:cs="Times New Roman"/>
          <w:b/>
          <w:sz w:val="20"/>
          <w:szCs w:val="20"/>
        </w:rPr>
        <w:t xml:space="preserve"> </w:t>
      </w:r>
    </w:p>
    <w:p w14:paraId="7BDB0D87" w14:textId="77777777" w:rsidR="00236ACE" w:rsidRPr="0052251B" w:rsidRDefault="00236ACE" w:rsidP="001F4020">
      <w:pPr>
        <w:spacing w:after="0" w:line="360" w:lineRule="auto"/>
        <w:jc w:val="both"/>
        <w:rPr>
          <w:rFonts w:ascii="Times New Roman" w:hAnsi="Times New Roman" w:cs="Times New Roman"/>
          <w:sz w:val="20"/>
          <w:szCs w:val="20"/>
        </w:rPr>
      </w:pPr>
    </w:p>
    <w:p w14:paraId="4EB8582A" w14:textId="66B47F64" w:rsidR="00363E81" w:rsidRPr="0052251B" w:rsidRDefault="008C2DAA" w:rsidP="001F4020">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 xml:space="preserve">The </w:t>
      </w:r>
      <w:r w:rsidRPr="0052251B">
        <w:rPr>
          <w:rFonts w:ascii="Times New Roman" w:eastAsia="Arial Unicode MS" w:hAnsi="Times New Roman" w:cs="Times New Roman"/>
          <w:i/>
          <w:sz w:val="20"/>
          <w:szCs w:val="20"/>
          <w:lang w:val="en-GB"/>
        </w:rPr>
        <w:t>Teatro Colón</w:t>
      </w:r>
      <w:r w:rsidR="00887795" w:rsidRPr="0052251B">
        <w:rPr>
          <w:rFonts w:ascii="Times New Roman" w:eastAsia="Arial Unicode MS" w:hAnsi="Times New Roman" w:cs="Times New Roman"/>
          <w:i/>
          <w:sz w:val="20"/>
          <w:szCs w:val="20"/>
          <w:lang w:val="en-GB"/>
        </w:rPr>
        <w:t xml:space="preserve"> </w:t>
      </w:r>
      <w:r w:rsidR="0052251B">
        <w:rPr>
          <w:rFonts w:ascii="Times New Roman" w:eastAsia="Arial Unicode MS" w:hAnsi="Times New Roman" w:cs="Times New Roman"/>
          <w:sz w:val="20"/>
          <w:szCs w:val="20"/>
          <w:lang w:val="en-GB"/>
        </w:rPr>
        <w:t>in</w:t>
      </w:r>
      <w:r w:rsidRPr="0052251B">
        <w:rPr>
          <w:rFonts w:ascii="Times New Roman" w:eastAsia="Arial Unicode MS" w:hAnsi="Times New Roman" w:cs="Times New Roman"/>
          <w:sz w:val="20"/>
          <w:szCs w:val="20"/>
          <w:lang w:val="en-GB"/>
        </w:rPr>
        <w:t xml:space="preserve"> Buenos Aire</w:t>
      </w:r>
      <w:r w:rsidR="004B0C84" w:rsidRPr="0052251B">
        <w:rPr>
          <w:rFonts w:ascii="Times New Roman" w:eastAsia="Arial Unicode MS" w:hAnsi="Times New Roman" w:cs="Times New Roman"/>
          <w:sz w:val="20"/>
          <w:szCs w:val="20"/>
          <w:lang w:val="en-GB"/>
        </w:rPr>
        <w:t>s</w:t>
      </w:r>
      <w:r w:rsidR="0052251B">
        <w:rPr>
          <w:rFonts w:ascii="Times New Roman" w:eastAsia="Arial Unicode MS" w:hAnsi="Times New Roman" w:cs="Times New Roman"/>
          <w:sz w:val="20"/>
          <w:szCs w:val="20"/>
          <w:lang w:val="en-GB"/>
        </w:rPr>
        <w:t xml:space="preserve">, Argentina, </w:t>
      </w:r>
      <w:r w:rsidRPr="0052251B">
        <w:rPr>
          <w:rFonts w:ascii="Times New Roman" w:eastAsia="Arial Unicode MS" w:hAnsi="Times New Roman" w:cs="Times New Roman"/>
          <w:sz w:val="20"/>
          <w:szCs w:val="20"/>
          <w:lang w:val="en-GB"/>
        </w:rPr>
        <w:t>is considered one of the best</w:t>
      </w:r>
      <w:r w:rsidR="00363E81" w:rsidRPr="0052251B">
        <w:rPr>
          <w:rFonts w:ascii="Times New Roman" w:eastAsia="Arial Unicode MS" w:hAnsi="Times New Roman" w:cs="Times New Roman"/>
          <w:sz w:val="20"/>
          <w:szCs w:val="20"/>
          <w:lang w:val="en-GB"/>
        </w:rPr>
        <w:t xml:space="preserve"> opera houses in the world</w:t>
      </w:r>
      <w:r w:rsidR="00FE607B">
        <w:rPr>
          <w:rFonts w:ascii="Times New Roman" w:eastAsia="Arial Unicode MS" w:hAnsi="Times New Roman" w:cs="Times New Roman"/>
          <w:sz w:val="20"/>
          <w:szCs w:val="20"/>
          <w:lang w:val="en-GB"/>
        </w:rPr>
        <w:t xml:space="preserve"> </w:t>
      </w:r>
      <w:r w:rsidR="00FE607B">
        <w:rPr>
          <w:rFonts w:ascii="Times New Roman" w:eastAsia="Arial Unicode MS" w:hAnsi="Times New Roman" w:cs="Times New Roman"/>
          <w:sz w:val="20"/>
          <w:szCs w:val="20"/>
          <w:lang w:val="en-GB"/>
        </w:rPr>
        <w:fldChar w:fldCharType="begin" w:fldLock="1"/>
      </w:r>
      <w:r w:rsidR="000E14E3">
        <w:rPr>
          <w:rFonts w:ascii="Times New Roman" w:eastAsia="Arial Unicode MS" w:hAnsi="Times New Roman" w:cs="Times New Roman"/>
          <w:sz w:val="20"/>
          <w:szCs w:val="20"/>
          <w:lang w:val="en-GB"/>
        </w:rPr>
        <w:instrText>ADDIN CSL_CITATION { "citationItems" : [ { "id" : "ITEM-1", "itemData" : { "DOI" : "10.1121/2.0000640", "author" : [ { "dropping-particle" : "", "family" : "Basso", "given" : "Gustavo", "non-dropping-particle" : "", "parse-names" : false, "suffix" : "" } ], "container-title" : "Proceedings of Meetings on Acoustics", "id" : "ITEM-1", "issue" : "1", "issued" : { "date-parts" : [ [ "2017" ] ] }, "page" : "15014", "title" : "Acoustical evaluation of the Teatro Col\u00f3n of Buenos Aires", "type" : "article-journal", "volume" : "30" }, "uris" : [ "http://www.mendeley.com/documents/?uuid=8fae447a-0f6a-4006-a34e-a8e89c2c99e0" ] } ], "mendeley" : { "formattedCitation" : "(Basso, 2017)", "plainTextFormattedCitation" : "(Basso, 2017)", "previouslyFormattedCitation" : "(Basso, 2017)" }, "properties" : { "noteIndex" : 0 }, "schema" : "https://github.com/citation-style-language/schema/raw/master/csl-citation.json" }</w:instrText>
      </w:r>
      <w:r w:rsidR="00FE607B">
        <w:rPr>
          <w:rFonts w:ascii="Times New Roman" w:eastAsia="Arial Unicode MS" w:hAnsi="Times New Roman" w:cs="Times New Roman"/>
          <w:sz w:val="20"/>
          <w:szCs w:val="20"/>
          <w:lang w:val="en-GB"/>
        </w:rPr>
        <w:fldChar w:fldCharType="separate"/>
      </w:r>
      <w:r w:rsidR="00FE607B" w:rsidRPr="00FE607B">
        <w:rPr>
          <w:rFonts w:ascii="Times New Roman" w:eastAsia="Arial Unicode MS" w:hAnsi="Times New Roman" w:cs="Times New Roman"/>
          <w:noProof/>
          <w:sz w:val="20"/>
          <w:szCs w:val="20"/>
          <w:lang w:val="en-GB"/>
        </w:rPr>
        <w:t>(Basso, 2017)</w:t>
      </w:r>
      <w:r w:rsidR="00FE607B">
        <w:rPr>
          <w:rFonts w:ascii="Times New Roman" w:eastAsia="Arial Unicode MS" w:hAnsi="Times New Roman" w:cs="Times New Roman"/>
          <w:sz w:val="20"/>
          <w:szCs w:val="20"/>
          <w:lang w:val="en-GB"/>
        </w:rPr>
        <w:fldChar w:fldCharType="end"/>
      </w:r>
      <w:r w:rsidR="00FE607B">
        <w:rPr>
          <w:rFonts w:ascii="Times New Roman" w:eastAsia="Arial Unicode MS" w:hAnsi="Times New Roman" w:cs="Times New Roman"/>
          <w:sz w:val="20"/>
          <w:szCs w:val="20"/>
          <w:lang w:val="en-GB"/>
        </w:rPr>
        <w:t xml:space="preserve">. Most of the </w:t>
      </w:r>
      <w:r w:rsidR="00232266">
        <w:rPr>
          <w:rFonts w:ascii="Times New Roman" w:eastAsia="Arial Unicode MS" w:hAnsi="Times New Roman" w:cs="Times New Roman"/>
          <w:sz w:val="20"/>
          <w:szCs w:val="20"/>
          <w:lang w:val="en-GB"/>
        </w:rPr>
        <w:t>repertoire</w:t>
      </w:r>
      <w:r w:rsidR="00FE607B">
        <w:rPr>
          <w:rFonts w:ascii="Times New Roman" w:eastAsia="Arial Unicode MS" w:hAnsi="Times New Roman" w:cs="Times New Roman"/>
          <w:sz w:val="20"/>
          <w:szCs w:val="20"/>
          <w:lang w:val="en-GB"/>
        </w:rPr>
        <w:t xml:space="preserve"> of </w:t>
      </w:r>
      <w:r w:rsidR="00232266">
        <w:rPr>
          <w:rFonts w:ascii="Times New Roman" w:eastAsia="Arial Unicode MS" w:hAnsi="Times New Roman" w:cs="Times New Roman"/>
          <w:sz w:val="20"/>
          <w:szCs w:val="20"/>
          <w:lang w:val="en-GB"/>
        </w:rPr>
        <w:t>operas and pieces of classical music performed therein is in the public domain. However, u</w:t>
      </w:r>
      <w:r w:rsidR="00853ACE" w:rsidRPr="0052251B">
        <w:rPr>
          <w:rFonts w:ascii="Times New Roman" w:eastAsia="Arial Unicode MS" w:hAnsi="Times New Roman" w:cs="Times New Roman"/>
          <w:sz w:val="20"/>
          <w:szCs w:val="20"/>
          <w:lang w:val="en-GB"/>
        </w:rPr>
        <w:t xml:space="preserve">nlike </w:t>
      </w:r>
      <w:r w:rsidR="00232266">
        <w:rPr>
          <w:rFonts w:ascii="Times New Roman" w:eastAsia="Arial Unicode MS" w:hAnsi="Times New Roman" w:cs="Times New Roman"/>
          <w:sz w:val="20"/>
          <w:szCs w:val="20"/>
          <w:lang w:val="en-GB"/>
        </w:rPr>
        <w:t>other opera houses in other countries</w:t>
      </w:r>
      <w:r w:rsidR="00853ACE" w:rsidRPr="0052251B">
        <w:rPr>
          <w:rFonts w:ascii="Times New Roman" w:eastAsia="Arial Unicode MS" w:hAnsi="Times New Roman" w:cs="Times New Roman"/>
          <w:sz w:val="20"/>
          <w:szCs w:val="20"/>
          <w:lang w:val="en-GB"/>
        </w:rPr>
        <w:t xml:space="preserve">, every time </w:t>
      </w:r>
      <w:r w:rsidR="00853ACE" w:rsidRPr="0052251B">
        <w:rPr>
          <w:rFonts w:ascii="Times New Roman" w:eastAsia="Arial Unicode MS" w:hAnsi="Times New Roman" w:cs="Times New Roman"/>
          <w:i/>
          <w:sz w:val="20"/>
          <w:szCs w:val="20"/>
          <w:lang w:val="en-GB"/>
        </w:rPr>
        <w:t xml:space="preserve">Teatro Colón </w:t>
      </w:r>
      <w:r w:rsidR="00853ACE" w:rsidRPr="0052251B">
        <w:rPr>
          <w:rFonts w:ascii="Times New Roman" w:eastAsia="Arial Unicode MS" w:hAnsi="Times New Roman" w:cs="Times New Roman"/>
          <w:sz w:val="20"/>
          <w:szCs w:val="20"/>
          <w:lang w:val="en-GB"/>
        </w:rPr>
        <w:t xml:space="preserve">preforms an opera by Giuseppe Verdi or a symphony by Ludwig Van Beethoven, </w:t>
      </w:r>
      <w:r w:rsidR="004B0C84" w:rsidRPr="0052251B">
        <w:rPr>
          <w:rFonts w:ascii="Times New Roman" w:eastAsia="Arial Unicode MS" w:hAnsi="Times New Roman" w:cs="Times New Roman"/>
          <w:sz w:val="20"/>
          <w:szCs w:val="20"/>
          <w:lang w:val="en-GB"/>
        </w:rPr>
        <w:t xml:space="preserve">i.e. a work </w:t>
      </w:r>
      <w:r w:rsidR="0052251B">
        <w:rPr>
          <w:rFonts w:ascii="Times New Roman" w:eastAsia="Arial Unicode MS" w:hAnsi="Times New Roman" w:cs="Times New Roman"/>
          <w:sz w:val="20"/>
          <w:szCs w:val="20"/>
          <w:lang w:val="en-GB"/>
        </w:rPr>
        <w:t xml:space="preserve">that has been </w:t>
      </w:r>
      <w:r w:rsidR="004B0C84" w:rsidRPr="0052251B">
        <w:rPr>
          <w:rFonts w:ascii="Times New Roman" w:eastAsia="Arial Unicode MS" w:hAnsi="Times New Roman" w:cs="Times New Roman"/>
          <w:sz w:val="20"/>
          <w:szCs w:val="20"/>
          <w:lang w:val="en-GB"/>
        </w:rPr>
        <w:t>in the public domain</w:t>
      </w:r>
      <w:r w:rsidR="0052251B">
        <w:rPr>
          <w:rFonts w:ascii="Times New Roman" w:eastAsia="Arial Unicode MS" w:hAnsi="Times New Roman" w:cs="Times New Roman"/>
          <w:sz w:val="20"/>
          <w:szCs w:val="20"/>
          <w:lang w:val="en-GB"/>
        </w:rPr>
        <w:t xml:space="preserve"> for a very long time</w:t>
      </w:r>
      <w:r w:rsidR="004B0C84" w:rsidRPr="0052251B">
        <w:rPr>
          <w:rFonts w:ascii="Times New Roman" w:eastAsia="Arial Unicode MS" w:hAnsi="Times New Roman" w:cs="Times New Roman"/>
          <w:sz w:val="20"/>
          <w:szCs w:val="20"/>
          <w:lang w:val="en-GB"/>
        </w:rPr>
        <w:t xml:space="preserve">, </w:t>
      </w:r>
      <w:r w:rsidR="0052251B">
        <w:rPr>
          <w:rFonts w:ascii="Times New Roman" w:eastAsia="Arial Unicode MS" w:hAnsi="Times New Roman" w:cs="Times New Roman"/>
          <w:sz w:val="20"/>
          <w:szCs w:val="20"/>
          <w:lang w:val="en-GB"/>
        </w:rPr>
        <w:t>it</w:t>
      </w:r>
      <w:r w:rsidR="000A6FB9" w:rsidRPr="0052251B">
        <w:rPr>
          <w:rFonts w:ascii="Times New Roman" w:eastAsia="Arial Unicode MS" w:hAnsi="Times New Roman" w:cs="Times New Roman"/>
          <w:sz w:val="20"/>
          <w:szCs w:val="20"/>
          <w:lang w:val="en-GB"/>
        </w:rPr>
        <w:t xml:space="preserve"> </w:t>
      </w:r>
      <w:r w:rsidR="00853ACE" w:rsidRPr="0052251B">
        <w:rPr>
          <w:rFonts w:ascii="Times New Roman" w:eastAsia="Arial Unicode MS" w:hAnsi="Times New Roman" w:cs="Times New Roman"/>
          <w:sz w:val="20"/>
          <w:szCs w:val="20"/>
          <w:lang w:val="en-GB"/>
        </w:rPr>
        <w:t>must pay a fee (</w:t>
      </w:r>
      <w:r w:rsidR="00853ACE" w:rsidRPr="0052251B">
        <w:rPr>
          <w:rFonts w:ascii="Times New Roman" w:eastAsia="Arial Unicode MS" w:hAnsi="Times New Roman" w:cs="Times New Roman"/>
          <w:i/>
          <w:sz w:val="20"/>
          <w:szCs w:val="20"/>
          <w:lang w:val="en-GB"/>
        </w:rPr>
        <w:t>rectius</w:t>
      </w:r>
      <w:r w:rsidR="00853ACE" w:rsidRPr="0052251B">
        <w:rPr>
          <w:rFonts w:ascii="Times New Roman" w:eastAsia="Arial Unicode MS" w:hAnsi="Times New Roman" w:cs="Times New Roman"/>
          <w:sz w:val="20"/>
          <w:szCs w:val="20"/>
          <w:lang w:val="en-GB"/>
        </w:rPr>
        <w:t xml:space="preserve">, a tax) to </w:t>
      </w:r>
      <w:r w:rsidR="00887795" w:rsidRPr="0052251B">
        <w:rPr>
          <w:rFonts w:ascii="Times New Roman" w:eastAsia="Arial Unicode MS" w:hAnsi="Times New Roman" w:cs="Times New Roman"/>
          <w:sz w:val="20"/>
          <w:szCs w:val="20"/>
          <w:lang w:val="en-GB"/>
        </w:rPr>
        <w:t xml:space="preserve">the </w:t>
      </w:r>
      <w:r w:rsidR="00887795" w:rsidRPr="0052251B">
        <w:rPr>
          <w:rFonts w:ascii="Times New Roman" w:hAnsi="Times New Roman" w:cs="Times New Roman"/>
          <w:i/>
          <w:sz w:val="20"/>
          <w:szCs w:val="20"/>
          <w:lang w:val="en-GB"/>
        </w:rPr>
        <w:t>Fondo Nacional de las Artes</w:t>
      </w:r>
      <w:r w:rsidR="00887795" w:rsidRPr="0052251B">
        <w:rPr>
          <w:rFonts w:ascii="Times New Roman" w:hAnsi="Times New Roman" w:cs="Times New Roman"/>
          <w:sz w:val="20"/>
          <w:szCs w:val="20"/>
          <w:lang w:val="en-GB"/>
        </w:rPr>
        <w:t xml:space="preserve"> (National Fund for the Arts, hereinafter FNA), a</w:t>
      </w:r>
      <w:r w:rsidR="004B0C84" w:rsidRPr="0052251B">
        <w:rPr>
          <w:rFonts w:ascii="Times New Roman" w:eastAsia="Arial Unicode MS" w:hAnsi="Times New Roman" w:cs="Times New Roman"/>
          <w:sz w:val="20"/>
          <w:szCs w:val="20"/>
          <w:lang w:val="en-GB"/>
        </w:rPr>
        <w:t xml:space="preserve"> state agency in charge of collecting a tax on the exploitation of</w:t>
      </w:r>
      <w:r w:rsidR="00853ACE" w:rsidRPr="0052251B">
        <w:rPr>
          <w:rFonts w:ascii="Times New Roman" w:eastAsia="Arial Unicode MS" w:hAnsi="Times New Roman" w:cs="Times New Roman"/>
          <w:sz w:val="20"/>
          <w:szCs w:val="20"/>
          <w:lang w:val="en-GB"/>
        </w:rPr>
        <w:t xml:space="preserve"> wor</w:t>
      </w:r>
      <w:r w:rsidR="00363E81" w:rsidRPr="0052251B">
        <w:rPr>
          <w:rFonts w:ascii="Times New Roman" w:eastAsia="Arial Unicode MS" w:hAnsi="Times New Roman" w:cs="Times New Roman"/>
          <w:sz w:val="20"/>
          <w:szCs w:val="20"/>
          <w:lang w:val="en-GB"/>
        </w:rPr>
        <w:t>k</w:t>
      </w:r>
      <w:r w:rsidR="004B0C84" w:rsidRPr="0052251B">
        <w:rPr>
          <w:rFonts w:ascii="Times New Roman" w:eastAsia="Arial Unicode MS" w:hAnsi="Times New Roman" w:cs="Times New Roman"/>
          <w:sz w:val="20"/>
          <w:szCs w:val="20"/>
          <w:lang w:val="en-GB"/>
        </w:rPr>
        <w:t>s</w:t>
      </w:r>
      <w:r w:rsidR="00363E81" w:rsidRPr="0052251B">
        <w:rPr>
          <w:rFonts w:ascii="Times New Roman" w:eastAsia="Arial Unicode MS" w:hAnsi="Times New Roman" w:cs="Times New Roman"/>
          <w:sz w:val="20"/>
          <w:szCs w:val="20"/>
          <w:lang w:val="en-GB"/>
        </w:rPr>
        <w:t xml:space="preserve"> in the public domain</w:t>
      </w:r>
      <w:r w:rsidR="00FF442A">
        <w:rPr>
          <w:rFonts w:ascii="Times New Roman" w:eastAsia="Arial Unicode MS" w:hAnsi="Times New Roman" w:cs="Times New Roman"/>
          <w:sz w:val="20"/>
          <w:szCs w:val="20"/>
          <w:lang w:val="en-GB"/>
        </w:rPr>
        <w:t xml:space="preserve">. This system is known as </w:t>
      </w:r>
      <w:r w:rsidR="00FF442A" w:rsidRPr="00FF442A">
        <w:rPr>
          <w:rFonts w:ascii="Times New Roman" w:eastAsia="Arial Unicode MS" w:hAnsi="Times New Roman" w:cs="Times New Roman"/>
          <w:i/>
          <w:sz w:val="20"/>
          <w:szCs w:val="20"/>
          <w:lang w:val="en-GB"/>
        </w:rPr>
        <w:t>domaine public payant</w:t>
      </w:r>
      <w:r w:rsidR="00FF442A">
        <w:rPr>
          <w:rFonts w:ascii="Times New Roman" w:eastAsia="Arial Unicode MS" w:hAnsi="Times New Roman" w:cs="Times New Roman"/>
          <w:sz w:val="20"/>
          <w:szCs w:val="20"/>
          <w:lang w:val="en-GB"/>
        </w:rPr>
        <w:t xml:space="preserve">, in </w:t>
      </w:r>
      <w:r w:rsidR="00A32DFC">
        <w:rPr>
          <w:rFonts w:ascii="Times New Roman" w:eastAsia="Arial Unicode MS" w:hAnsi="Times New Roman" w:cs="Times New Roman"/>
          <w:sz w:val="20"/>
          <w:szCs w:val="20"/>
          <w:lang w:val="en-GB"/>
        </w:rPr>
        <w:t>respect</w:t>
      </w:r>
      <w:r w:rsidR="00FF442A">
        <w:rPr>
          <w:rFonts w:ascii="Times New Roman" w:eastAsia="Arial Unicode MS" w:hAnsi="Times New Roman" w:cs="Times New Roman"/>
          <w:sz w:val="20"/>
          <w:szCs w:val="20"/>
          <w:lang w:val="en-GB"/>
        </w:rPr>
        <w:t xml:space="preserve"> of its French origins</w:t>
      </w:r>
      <w:r w:rsidR="004B0C84" w:rsidRPr="0052251B">
        <w:rPr>
          <w:rFonts w:ascii="Times New Roman" w:eastAsia="Arial Unicode MS" w:hAnsi="Times New Roman" w:cs="Times New Roman"/>
          <w:sz w:val="20"/>
          <w:szCs w:val="20"/>
          <w:lang w:val="en-GB"/>
        </w:rPr>
        <w:t xml:space="preserve"> (</w:t>
      </w:r>
      <w:r w:rsidR="0052251B">
        <w:rPr>
          <w:rFonts w:ascii="Times New Roman" w:eastAsia="Arial Unicode MS" w:hAnsi="Times New Roman" w:cs="Times New Roman"/>
          <w:sz w:val="20"/>
          <w:szCs w:val="20"/>
          <w:lang w:val="en-GB"/>
        </w:rPr>
        <w:t>in Spanish,</w:t>
      </w:r>
      <w:r w:rsidR="00887795" w:rsidRPr="0052251B">
        <w:rPr>
          <w:rFonts w:ascii="Times New Roman" w:eastAsia="Arial Unicode MS" w:hAnsi="Times New Roman" w:cs="Times New Roman"/>
          <w:sz w:val="20"/>
          <w:szCs w:val="20"/>
          <w:lang w:val="en-GB"/>
        </w:rPr>
        <w:t xml:space="preserve"> </w:t>
      </w:r>
      <w:r w:rsidR="00887795" w:rsidRPr="0052251B">
        <w:rPr>
          <w:rFonts w:ascii="Times New Roman" w:eastAsia="Arial Unicode MS" w:hAnsi="Times New Roman" w:cs="Times New Roman"/>
          <w:i/>
          <w:sz w:val="20"/>
          <w:szCs w:val="20"/>
          <w:lang w:val="en-GB"/>
        </w:rPr>
        <w:t>dominio público pagante</w:t>
      </w:r>
      <w:r w:rsidR="000A22F8">
        <w:rPr>
          <w:rFonts w:ascii="Times New Roman" w:eastAsia="Arial Unicode MS" w:hAnsi="Times New Roman" w:cs="Times New Roman"/>
          <w:sz w:val="20"/>
          <w:szCs w:val="20"/>
          <w:lang w:val="en-GB"/>
        </w:rPr>
        <w:t xml:space="preserve">; in English, </w:t>
      </w:r>
      <w:r w:rsidR="000A6FB9" w:rsidRPr="0052251B">
        <w:rPr>
          <w:rFonts w:ascii="Times New Roman" w:eastAsia="Arial Unicode MS" w:hAnsi="Times New Roman" w:cs="Times New Roman"/>
          <w:sz w:val="20"/>
          <w:szCs w:val="20"/>
          <w:lang w:val="en-GB"/>
        </w:rPr>
        <w:t>p</w:t>
      </w:r>
      <w:r w:rsidR="00887795" w:rsidRPr="0052251B">
        <w:rPr>
          <w:rFonts w:ascii="Times New Roman" w:eastAsia="Arial Unicode MS" w:hAnsi="Times New Roman" w:cs="Times New Roman"/>
          <w:sz w:val="20"/>
          <w:szCs w:val="20"/>
          <w:lang w:val="en-GB"/>
        </w:rPr>
        <w:t>aying public domain</w:t>
      </w:r>
      <w:r w:rsidR="00A32DFC">
        <w:rPr>
          <w:rFonts w:ascii="Times New Roman" w:eastAsia="Arial Unicode MS" w:hAnsi="Times New Roman" w:cs="Times New Roman"/>
          <w:sz w:val="20"/>
          <w:szCs w:val="20"/>
          <w:lang w:val="en-GB"/>
        </w:rPr>
        <w:t>, hereinafter DPP</w:t>
      </w:r>
      <w:r w:rsidR="004B0C84" w:rsidRPr="0052251B">
        <w:rPr>
          <w:rFonts w:ascii="Times New Roman" w:eastAsia="Arial Unicode MS" w:hAnsi="Times New Roman" w:cs="Times New Roman"/>
          <w:sz w:val="20"/>
          <w:szCs w:val="20"/>
          <w:lang w:val="en-GB"/>
        </w:rPr>
        <w:t>)</w:t>
      </w:r>
      <w:r w:rsidR="000A22F8">
        <w:rPr>
          <w:rFonts w:ascii="Times New Roman" w:eastAsia="Arial Unicode MS" w:hAnsi="Times New Roman" w:cs="Times New Roman"/>
          <w:sz w:val="20"/>
          <w:szCs w:val="20"/>
          <w:lang w:val="en-GB"/>
        </w:rPr>
        <w:t>.</w:t>
      </w:r>
    </w:p>
    <w:p w14:paraId="5951CD14" w14:textId="77777777" w:rsidR="00363E81" w:rsidRPr="0052251B" w:rsidRDefault="00363E81" w:rsidP="001F4020">
      <w:pPr>
        <w:spacing w:after="0" w:line="360" w:lineRule="auto"/>
        <w:jc w:val="both"/>
        <w:rPr>
          <w:rFonts w:ascii="Times New Roman" w:eastAsia="Arial Unicode MS" w:hAnsi="Times New Roman" w:cs="Times New Roman"/>
          <w:sz w:val="20"/>
          <w:szCs w:val="20"/>
          <w:lang w:val="en-GB"/>
        </w:rPr>
      </w:pPr>
    </w:p>
    <w:p w14:paraId="61B3C10A" w14:textId="540CB1C6" w:rsidR="000A6FB9" w:rsidRDefault="004B0C84" w:rsidP="001F4020">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I</w:t>
      </w:r>
      <w:r w:rsidR="00363E81" w:rsidRPr="0052251B">
        <w:rPr>
          <w:rFonts w:ascii="Times New Roman" w:eastAsia="Arial Unicode MS" w:hAnsi="Times New Roman" w:cs="Times New Roman"/>
          <w:sz w:val="20"/>
          <w:szCs w:val="20"/>
          <w:lang w:val="en-GB"/>
        </w:rPr>
        <w:t xml:space="preserve">n almost </w:t>
      </w:r>
      <w:r w:rsidR="000A6FB9" w:rsidRPr="0052251B">
        <w:rPr>
          <w:rFonts w:ascii="Times New Roman" w:eastAsia="Arial Unicode MS" w:hAnsi="Times New Roman" w:cs="Times New Roman"/>
          <w:sz w:val="20"/>
          <w:szCs w:val="20"/>
          <w:lang w:val="en-GB"/>
        </w:rPr>
        <w:t>every</w:t>
      </w:r>
      <w:r w:rsidR="000A22F8">
        <w:rPr>
          <w:rFonts w:ascii="Times New Roman" w:eastAsia="Arial Unicode MS" w:hAnsi="Times New Roman" w:cs="Times New Roman"/>
          <w:sz w:val="20"/>
          <w:szCs w:val="20"/>
          <w:lang w:val="en-GB"/>
        </w:rPr>
        <w:t xml:space="preserve"> other </w:t>
      </w:r>
      <w:r w:rsidR="00363E81" w:rsidRPr="0052251B">
        <w:rPr>
          <w:rFonts w:ascii="Times New Roman" w:eastAsia="Arial Unicode MS" w:hAnsi="Times New Roman" w:cs="Times New Roman"/>
          <w:sz w:val="20"/>
          <w:szCs w:val="20"/>
          <w:lang w:val="en-GB"/>
        </w:rPr>
        <w:t>countr</w:t>
      </w:r>
      <w:r w:rsidR="000A6FB9" w:rsidRPr="0052251B">
        <w:rPr>
          <w:rFonts w:ascii="Times New Roman" w:eastAsia="Arial Unicode MS" w:hAnsi="Times New Roman" w:cs="Times New Roman"/>
          <w:sz w:val="20"/>
          <w:szCs w:val="20"/>
          <w:lang w:val="en-GB"/>
        </w:rPr>
        <w:t>y</w:t>
      </w:r>
      <w:r w:rsidR="00363E81" w:rsidRPr="0052251B">
        <w:rPr>
          <w:rFonts w:ascii="Times New Roman" w:eastAsia="Arial Unicode MS" w:hAnsi="Times New Roman" w:cs="Times New Roman"/>
          <w:sz w:val="20"/>
          <w:szCs w:val="20"/>
          <w:lang w:val="en-GB"/>
        </w:rPr>
        <w:t xml:space="preserve"> </w:t>
      </w:r>
      <w:r w:rsidRPr="0052251B">
        <w:rPr>
          <w:rFonts w:ascii="Times New Roman" w:eastAsia="Arial Unicode MS" w:hAnsi="Times New Roman" w:cs="Times New Roman"/>
          <w:sz w:val="20"/>
          <w:szCs w:val="20"/>
          <w:lang w:val="en-GB"/>
        </w:rPr>
        <w:t xml:space="preserve">in </w:t>
      </w:r>
      <w:r w:rsidR="00363E81" w:rsidRPr="0052251B">
        <w:rPr>
          <w:rFonts w:ascii="Times New Roman" w:eastAsia="Arial Unicode MS" w:hAnsi="Times New Roman" w:cs="Times New Roman"/>
          <w:sz w:val="20"/>
          <w:szCs w:val="20"/>
          <w:lang w:val="en-GB"/>
        </w:rPr>
        <w:t xml:space="preserve">the world </w:t>
      </w:r>
      <w:r w:rsidR="000A6FB9" w:rsidRPr="0052251B">
        <w:rPr>
          <w:rFonts w:ascii="Times New Roman" w:eastAsia="Arial Unicode MS" w:hAnsi="Times New Roman" w:cs="Times New Roman"/>
          <w:sz w:val="20"/>
          <w:szCs w:val="20"/>
          <w:lang w:val="en-GB"/>
        </w:rPr>
        <w:t>the exploitation</w:t>
      </w:r>
      <w:r w:rsidR="000A22F8">
        <w:rPr>
          <w:rFonts w:ascii="Times New Roman" w:eastAsia="Arial Unicode MS" w:hAnsi="Times New Roman" w:cs="Times New Roman"/>
          <w:sz w:val="20"/>
          <w:szCs w:val="20"/>
          <w:lang w:val="en-GB"/>
        </w:rPr>
        <w:t xml:space="preserve"> </w:t>
      </w:r>
      <w:r w:rsidR="000A6FB9" w:rsidRPr="0052251B">
        <w:rPr>
          <w:rFonts w:ascii="Times New Roman" w:eastAsia="Arial Unicode MS" w:hAnsi="Times New Roman" w:cs="Times New Roman"/>
          <w:sz w:val="20"/>
          <w:szCs w:val="20"/>
          <w:lang w:val="en-GB"/>
        </w:rPr>
        <w:t xml:space="preserve">of works in </w:t>
      </w:r>
      <w:r w:rsidR="00363E81" w:rsidRPr="0052251B">
        <w:rPr>
          <w:rFonts w:ascii="Times New Roman" w:eastAsia="Arial Unicode MS" w:hAnsi="Times New Roman" w:cs="Times New Roman"/>
          <w:sz w:val="20"/>
          <w:szCs w:val="20"/>
          <w:lang w:val="en-GB"/>
        </w:rPr>
        <w:t>the public domain</w:t>
      </w:r>
      <w:r w:rsidRPr="0052251B">
        <w:rPr>
          <w:rFonts w:ascii="Times New Roman" w:eastAsia="Arial Unicode MS" w:hAnsi="Times New Roman" w:cs="Times New Roman"/>
          <w:sz w:val="20"/>
          <w:szCs w:val="20"/>
          <w:lang w:val="en-GB"/>
        </w:rPr>
        <w:t xml:space="preserve"> </w:t>
      </w:r>
      <w:r w:rsidR="000A6FB9" w:rsidRPr="0052251B">
        <w:rPr>
          <w:rFonts w:ascii="Times New Roman" w:eastAsia="Arial Unicode MS" w:hAnsi="Times New Roman" w:cs="Times New Roman"/>
          <w:sz w:val="20"/>
          <w:szCs w:val="20"/>
          <w:lang w:val="en-GB"/>
        </w:rPr>
        <w:t>is</w:t>
      </w:r>
      <w:r w:rsidRPr="0052251B">
        <w:rPr>
          <w:rFonts w:ascii="Times New Roman" w:eastAsia="Arial Unicode MS" w:hAnsi="Times New Roman" w:cs="Times New Roman"/>
          <w:sz w:val="20"/>
          <w:szCs w:val="20"/>
          <w:lang w:val="en-GB"/>
        </w:rPr>
        <w:t xml:space="preserve"> fre</w:t>
      </w:r>
      <w:r w:rsidR="000A22F8">
        <w:rPr>
          <w:rFonts w:ascii="Times New Roman" w:eastAsia="Arial Unicode MS" w:hAnsi="Times New Roman" w:cs="Times New Roman"/>
          <w:sz w:val="20"/>
          <w:szCs w:val="20"/>
          <w:lang w:val="en-GB"/>
        </w:rPr>
        <w:t xml:space="preserve">e,  </w:t>
      </w:r>
      <w:r w:rsidRPr="0052251B">
        <w:rPr>
          <w:rFonts w:ascii="Times New Roman" w:eastAsia="Arial Unicode MS" w:hAnsi="Times New Roman" w:cs="Times New Roman"/>
          <w:sz w:val="20"/>
          <w:szCs w:val="20"/>
          <w:lang w:val="en-GB"/>
        </w:rPr>
        <w:t xml:space="preserve">no </w:t>
      </w:r>
      <w:r w:rsidR="000A6FB9" w:rsidRPr="0052251B">
        <w:rPr>
          <w:rFonts w:ascii="Times New Roman" w:eastAsia="Arial Unicode MS" w:hAnsi="Times New Roman" w:cs="Times New Roman"/>
          <w:sz w:val="20"/>
          <w:szCs w:val="20"/>
          <w:lang w:val="en-GB"/>
        </w:rPr>
        <w:t>royalty, fee or tax</w:t>
      </w:r>
      <w:r w:rsidRPr="0052251B">
        <w:rPr>
          <w:rFonts w:ascii="Times New Roman" w:eastAsia="Arial Unicode MS" w:hAnsi="Times New Roman" w:cs="Times New Roman"/>
          <w:sz w:val="20"/>
          <w:szCs w:val="20"/>
          <w:lang w:val="en-GB"/>
        </w:rPr>
        <w:t xml:space="preserve"> </w:t>
      </w:r>
      <w:r w:rsidR="000A22F8">
        <w:rPr>
          <w:rFonts w:ascii="Times New Roman" w:eastAsia="Arial Unicode MS" w:hAnsi="Times New Roman" w:cs="Times New Roman"/>
          <w:sz w:val="20"/>
          <w:szCs w:val="20"/>
          <w:lang w:val="en-GB"/>
        </w:rPr>
        <w:t xml:space="preserve">of any kind </w:t>
      </w:r>
      <w:r w:rsidRPr="0052251B">
        <w:rPr>
          <w:rFonts w:ascii="Times New Roman" w:eastAsia="Arial Unicode MS" w:hAnsi="Times New Roman" w:cs="Times New Roman"/>
          <w:sz w:val="20"/>
          <w:szCs w:val="20"/>
          <w:lang w:val="en-GB"/>
        </w:rPr>
        <w:t>must be paid</w:t>
      </w:r>
      <w:r w:rsidR="000A22F8">
        <w:rPr>
          <w:rFonts w:ascii="Times New Roman" w:eastAsia="Arial Unicode MS" w:hAnsi="Times New Roman" w:cs="Times New Roman"/>
          <w:sz w:val="20"/>
          <w:szCs w:val="20"/>
          <w:lang w:val="en-GB"/>
        </w:rPr>
        <w:t>, to nobody</w:t>
      </w:r>
      <w:r w:rsidR="000A6FB9" w:rsidRPr="0052251B">
        <w:rPr>
          <w:rFonts w:ascii="Times New Roman" w:eastAsia="Arial Unicode MS" w:hAnsi="Times New Roman" w:cs="Times New Roman"/>
          <w:sz w:val="20"/>
          <w:szCs w:val="20"/>
          <w:lang w:val="en-GB"/>
        </w:rPr>
        <w:t xml:space="preserve">. </w:t>
      </w:r>
      <w:r w:rsidR="000A22F8">
        <w:rPr>
          <w:rFonts w:ascii="Times New Roman" w:eastAsia="Arial Unicode MS" w:hAnsi="Times New Roman" w:cs="Times New Roman"/>
          <w:sz w:val="20"/>
          <w:szCs w:val="20"/>
          <w:lang w:val="en-GB"/>
        </w:rPr>
        <w:t xml:space="preserve">In Argentina is different, all works in the paying public domain, whether from national or foreign authors, are subject to the payment </w:t>
      </w:r>
      <w:r w:rsidR="001E149E">
        <w:rPr>
          <w:rFonts w:ascii="Times New Roman" w:eastAsia="Arial Unicode MS" w:hAnsi="Times New Roman" w:cs="Times New Roman"/>
          <w:sz w:val="20"/>
          <w:szCs w:val="20"/>
          <w:lang w:val="en-GB"/>
        </w:rPr>
        <w:t xml:space="preserve">of </w:t>
      </w:r>
      <w:r w:rsidR="00FF442A">
        <w:rPr>
          <w:rFonts w:ascii="Times New Roman" w:eastAsia="Arial Unicode MS" w:hAnsi="Times New Roman" w:cs="Times New Roman"/>
          <w:sz w:val="20"/>
          <w:szCs w:val="20"/>
          <w:lang w:val="en-GB"/>
        </w:rPr>
        <w:t>this</w:t>
      </w:r>
      <w:r w:rsidR="001E149E">
        <w:rPr>
          <w:rFonts w:ascii="Times New Roman" w:eastAsia="Arial Unicode MS" w:hAnsi="Times New Roman" w:cs="Times New Roman"/>
          <w:sz w:val="20"/>
          <w:szCs w:val="20"/>
          <w:lang w:val="en-GB"/>
        </w:rPr>
        <w:t xml:space="preserve"> levy to the state</w:t>
      </w:r>
      <w:r w:rsidR="000A22F8">
        <w:rPr>
          <w:rFonts w:ascii="Times New Roman" w:eastAsia="Arial Unicode MS" w:hAnsi="Times New Roman" w:cs="Times New Roman"/>
          <w:sz w:val="20"/>
          <w:szCs w:val="20"/>
          <w:lang w:val="en-GB"/>
        </w:rPr>
        <w:t xml:space="preserve">. Exploitation includes </w:t>
      </w:r>
      <w:r w:rsidR="000A22F8" w:rsidRPr="0052251B">
        <w:rPr>
          <w:rFonts w:ascii="Times New Roman" w:eastAsia="Arial Unicode MS" w:hAnsi="Times New Roman" w:cs="Times New Roman"/>
          <w:sz w:val="20"/>
          <w:szCs w:val="20"/>
          <w:lang w:val="en-GB"/>
        </w:rPr>
        <w:t>publishing, performance, broadcast, communication to the public</w:t>
      </w:r>
      <w:r w:rsidR="000A22F8">
        <w:rPr>
          <w:rFonts w:ascii="Times New Roman" w:eastAsia="Arial Unicode MS" w:hAnsi="Times New Roman" w:cs="Times New Roman"/>
          <w:sz w:val="20"/>
          <w:szCs w:val="20"/>
          <w:lang w:val="en-GB"/>
        </w:rPr>
        <w:t>, etc.</w:t>
      </w:r>
    </w:p>
    <w:p w14:paraId="060CCA15" w14:textId="33B1303E" w:rsidR="000E14E3" w:rsidRDefault="000E14E3" w:rsidP="001F4020">
      <w:pPr>
        <w:spacing w:after="0" w:line="360" w:lineRule="auto"/>
        <w:jc w:val="both"/>
        <w:rPr>
          <w:rFonts w:ascii="Times New Roman" w:eastAsia="Arial Unicode MS" w:hAnsi="Times New Roman" w:cs="Times New Roman"/>
          <w:sz w:val="20"/>
          <w:szCs w:val="20"/>
          <w:lang w:val="en-GB"/>
        </w:rPr>
      </w:pPr>
    </w:p>
    <w:p w14:paraId="6EE1E9ED" w14:textId="3533C03C" w:rsidR="000E14E3" w:rsidRPr="0052251B" w:rsidRDefault="000E14E3" w:rsidP="000E14E3">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A</w:t>
      </w:r>
      <w:r w:rsidRPr="0052251B">
        <w:rPr>
          <w:rFonts w:ascii="Times New Roman" w:eastAsia="Arial Unicode MS" w:hAnsi="Times New Roman" w:cs="Times New Roman"/>
          <w:sz w:val="20"/>
          <w:szCs w:val="20"/>
          <w:lang w:val="en-GB"/>
        </w:rPr>
        <w:t xml:space="preserve"> journalistic piece</w:t>
      </w:r>
      <w:r>
        <w:rPr>
          <w:rFonts w:ascii="Times New Roman" w:eastAsia="Arial Unicode MS" w:hAnsi="Times New Roman" w:cs="Times New Roman"/>
          <w:sz w:val="20"/>
          <w:szCs w:val="20"/>
          <w:lang w:val="en-GB"/>
        </w:rPr>
        <w:t xml:space="preserve"> that </w:t>
      </w:r>
      <w:r w:rsidR="00FA63C0">
        <w:rPr>
          <w:rFonts w:ascii="Times New Roman" w:eastAsia="Arial Unicode MS" w:hAnsi="Times New Roman" w:cs="Times New Roman"/>
          <w:sz w:val="20"/>
          <w:szCs w:val="20"/>
          <w:lang w:val="en-GB"/>
        </w:rPr>
        <w:t xml:space="preserve">recently </w:t>
      </w:r>
      <w:r>
        <w:rPr>
          <w:rFonts w:ascii="Times New Roman" w:eastAsia="Arial Unicode MS" w:hAnsi="Times New Roman" w:cs="Times New Roman"/>
          <w:sz w:val="20"/>
          <w:szCs w:val="20"/>
          <w:lang w:val="en-GB"/>
        </w:rPr>
        <w:t>appeared</w:t>
      </w:r>
      <w:r w:rsidRPr="0052251B">
        <w:rPr>
          <w:rFonts w:ascii="Times New Roman" w:eastAsia="Arial Unicode MS" w:hAnsi="Times New Roman" w:cs="Times New Roman"/>
          <w:sz w:val="20"/>
          <w:szCs w:val="20"/>
          <w:lang w:val="en-GB"/>
        </w:rPr>
        <w:t xml:space="preserve"> in a</w:t>
      </w:r>
      <w:r w:rsidR="00FA63C0">
        <w:rPr>
          <w:rFonts w:ascii="Times New Roman" w:eastAsia="Arial Unicode MS" w:hAnsi="Times New Roman" w:cs="Times New Roman"/>
          <w:sz w:val="20"/>
          <w:szCs w:val="20"/>
          <w:lang w:val="en-GB"/>
        </w:rPr>
        <w:t xml:space="preserve"> famous </w:t>
      </w:r>
      <w:r w:rsidRPr="0052251B">
        <w:rPr>
          <w:rFonts w:ascii="Times New Roman" w:eastAsia="Arial Unicode MS" w:hAnsi="Times New Roman" w:cs="Times New Roman"/>
          <w:sz w:val="20"/>
          <w:szCs w:val="20"/>
          <w:lang w:val="en-GB"/>
        </w:rPr>
        <w:t>Argentinian newspaper</w:t>
      </w:r>
      <w:r>
        <w:rPr>
          <w:rFonts w:ascii="Times New Roman" w:eastAsia="Arial Unicode MS" w:hAnsi="Times New Roman" w:cs="Times New Roman"/>
          <w:sz w:val="20"/>
          <w:szCs w:val="20"/>
          <w:lang w:val="en-GB"/>
        </w:rPr>
        <w:t xml:space="preserve"> claims</w:t>
      </w:r>
      <w:r w:rsidRPr="0052251B">
        <w:rPr>
          <w:rFonts w:ascii="Times New Roman" w:eastAsia="Arial Unicode MS" w:hAnsi="Times New Roman" w:cs="Times New Roman"/>
          <w:sz w:val="20"/>
          <w:szCs w:val="20"/>
          <w:lang w:val="en-GB"/>
        </w:rPr>
        <w:t xml:space="preserve"> the biggest debtor of the </w:t>
      </w:r>
      <w:r w:rsidRPr="0052251B">
        <w:rPr>
          <w:rFonts w:ascii="Times New Roman" w:eastAsia="Arial Unicode MS" w:hAnsi="Times New Roman" w:cs="Times New Roman"/>
          <w:i/>
          <w:sz w:val="20"/>
          <w:szCs w:val="20"/>
          <w:lang w:val="en-GB"/>
        </w:rPr>
        <w:t>dominio público pagante</w:t>
      </w:r>
      <w:r w:rsidRPr="0052251B">
        <w:rPr>
          <w:rFonts w:ascii="Times New Roman" w:eastAsia="Arial Unicode MS" w:hAnsi="Times New Roman" w:cs="Times New Roman"/>
          <w:sz w:val="20"/>
          <w:szCs w:val="20"/>
          <w:lang w:val="en-GB"/>
        </w:rPr>
        <w:t xml:space="preserve"> tax is</w:t>
      </w:r>
      <w:r>
        <w:rPr>
          <w:rFonts w:ascii="Times New Roman" w:eastAsia="Arial Unicode MS" w:hAnsi="Times New Roman" w:cs="Times New Roman"/>
          <w:sz w:val="20"/>
          <w:szCs w:val="20"/>
          <w:lang w:val="en-GB"/>
        </w:rPr>
        <w:t xml:space="preserve"> the</w:t>
      </w:r>
      <w:r w:rsidRPr="0052251B">
        <w:rPr>
          <w:rFonts w:ascii="Times New Roman" w:eastAsia="Arial Unicode MS" w:hAnsi="Times New Roman" w:cs="Times New Roman"/>
          <w:sz w:val="20"/>
          <w:szCs w:val="20"/>
          <w:lang w:val="en-GB"/>
        </w:rPr>
        <w:t xml:space="preserve"> </w:t>
      </w:r>
      <w:r w:rsidRPr="00590798">
        <w:rPr>
          <w:rFonts w:ascii="Times New Roman" w:eastAsia="Arial Unicode MS" w:hAnsi="Times New Roman" w:cs="Times New Roman"/>
          <w:i/>
          <w:sz w:val="20"/>
          <w:szCs w:val="20"/>
          <w:lang w:val="en-GB"/>
        </w:rPr>
        <w:t>Teatro Colón</w:t>
      </w:r>
      <w:r w:rsidRPr="0052251B">
        <w:rPr>
          <w:rFonts w:ascii="Times New Roman" w:eastAsia="Arial Unicode MS" w:hAnsi="Times New Roman" w:cs="Times New Roman"/>
          <w:sz w:val="20"/>
          <w:szCs w:val="20"/>
          <w:lang w:val="en-GB"/>
        </w:rPr>
        <w:t xml:space="preserve">, </w:t>
      </w:r>
      <w:r w:rsidR="00FA63C0">
        <w:rPr>
          <w:rFonts w:ascii="Times New Roman" w:eastAsia="Arial Unicode MS" w:hAnsi="Times New Roman" w:cs="Times New Roman"/>
          <w:sz w:val="20"/>
          <w:szCs w:val="20"/>
          <w:lang w:val="en-GB"/>
        </w:rPr>
        <w:t xml:space="preserve">which owes the </w:t>
      </w:r>
      <w:r w:rsidRPr="0052251B">
        <w:rPr>
          <w:rFonts w:ascii="Times New Roman" w:eastAsia="Arial Unicode MS" w:hAnsi="Times New Roman" w:cs="Times New Roman"/>
          <w:sz w:val="20"/>
          <w:szCs w:val="20"/>
          <w:lang w:val="en-GB"/>
        </w:rPr>
        <w:t xml:space="preserve"> the FNA a sum of around of AR$ 60.000.000 (approximately US</w:t>
      </w:r>
      <w:r>
        <w:rPr>
          <w:rFonts w:ascii="Times New Roman" w:eastAsia="Arial Unicode MS" w:hAnsi="Times New Roman" w:cs="Times New Roman"/>
          <w:sz w:val="20"/>
          <w:szCs w:val="20"/>
          <w:lang w:val="en-GB"/>
        </w:rPr>
        <w:t>$</w:t>
      </w:r>
      <w:r w:rsidRPr="0052251B">
        <w:rPr>
          <w:rFonts w:ascii="Times New Roman" w:eastAsia="Arial Unicode MS" w:hAnsi="Times New Roman" w:cs="Times New Roman"/>
          <w:sz w:val="20"/>
          <w:szCs w:val="20"/>
          <w:lang w:val="en-GB"/>
        </w:rPr>
        <w:t xml:space="preserve">3.500.000 at the time of </w:t>
      </w:r>
      <w:r w:rsidR="00FA63C0">
        <w:rPr>
          <w:rFonts w:ascii="Times New Roman" w:eastAsia="Arial Unicode MS" w:hAnsi="Times New Roman" w:cs="Times New Roman"/>
          <w:sz w:val="20"/>
          <w:szCs w:val="20"/>
          <w:lang w:val="en-GB"/>
        </w:rPr>
        <w:t>beginning to write</w:t>
      </w:r>
      <w:r w:rsidRPr="0052251B">
        <w:rPr>
          <w:rFonts w:ascii="Times New Roman" w:eastAsia="Arial Unicode MS" w:hAnsi="Times New Roman" w:cs="Times New Roman"/>
          <w:sz w:val="20"/>
          <w:szCs w:val="20"/>
          <w:lang w:val="en-GB"/>
        </w:rPr>
        <w:t xml:space="preserve"> this article) for the performance of </w:t>
      </w:r>
      <w:r>
        <w:rPr>
          <w:rFonts w:ascii="Times New Roman" w:eastAsia="Arial Unicode MS" w:hAnsi="Times New Roman" w:cs="Times New Roman"/>
          <w:sz w:val="20"/>
          <w:szCs w:val="20"/>
          <w:lang w:val="en-GB"/>
        </w:rPr>
        <w:t xml:space="preserve">works in the </w:t>
      </w:r>
      <w:r w:rsidRPr="0052251B">
        <w:rPr>
          <w:rFonts w:ascii="Times New Roman" w:eastAsia="Arial Unicode MS" w:hAnsi="Times New Roman" w:cs="Times New Roman"/>
          <w:sz w:val="20"/>
          <w:szCs w:val="20"/>
          <w:lang w:val="en-GB"/>
        </w:rPr>
        <w:t>public domain during the 2010-2015 period.</w:t>
      </w:r>
      <w:r w:rsidR="00326FD7">
        <w:rPr>
          <w:rStyle w:val="Refdenotaalpie"/>
          <w:rFonts w:ascii="Times New Roman" w:eastAsia="Arial Unicode MS" w:hAnsi="Times New Roman" w:cs="Times New Roman"/>
          <w:sz w:val="20"/>
          <w:szCs w:val="20"/>
          <w:lang w:val="en-GB"/>
        </w:rPr>
        <w:footnoteReference w:id="3"/>
      </w:r>
    </w:p>
    <w:p w14:paraId="6BD80DB9" w14:textId="77777777" w:rsidR="000E14E3" w:rsidRPr="0052251B" w:rsidRDefault="000E14E3" w:rsidP="000E14E3">
      <w:pPr>
        <w:spacing w:after="0" w:line="360" w:lineRule="auto"/>
        <w:jc w:val="both"/>
        <w:rPr>
          <w:rFonts w:ascii="Times New Roman" w:eastAsia="Arial Unicode MS" w:hAnsi="Times New Roman" w:cs="Times New Roman"/>
          <w:sz w:val="20"/>
          <w:szCs w:val="20"/>
          <w:lang w:val="en-GB"/>
        </w:rPr>
      </w:pPr>
    </w:p>
    <w:p w14:paraId="48BDD285" w14:textId="4A35A43E" w:rsidR="00326FD7" w:rsidRDefault="000E14E3" w:rsidP="000E14E3">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 xml:space="preserve">The </w:t>
      </w:r>
      <w:r w:rsidRPr="0052251B">
        <w:rPr>
          <w:rFonts w:ascii="Times New Roman" w:eastAsia="Arial Unicode MS" w:hAnsi="Times New Roman" w:cs="Times New Roman"/>
          <w:i/>
          <w:sz w:val="20"/>
          <w:szCs w:val="20"/>
          <w:lang w:val="en-GB"/>
        </w:rPr>
        <w:t>Teatro Colón</w:t>
      </w:r>
      <w:r w:rsidRPr="0052251B">
        <w:rPr>
          <w:rFonts w:ascii="Times New Roman" w:eastAsia="Arial Unicode MS" w:hAnsi="Times New Roman" w:cs="Times New Roman"/>
          <w:sz w:val="20"/>
          <w:szCs w:val="20"/>
          <w:lang w:val="en-GB"/>
        </w:rPr>
        <w:t xml:space="preserve"> is a </w:t>
      </w:r>
      <w:r w:rsidR="00326FD7">
        <w:rPr>
          <w:rFonts w:ascii="Times New Roman" w:eastAsia="Arial Unicode MS" w:hAnsi="Times New Roman" w:cs="Times New Roman"/>
          <w:sz w:val="20"/>
          <w:szCs w:val="20"/>
          <w:lang w:val="en-GB"/>
        </w:rPr>
        <w:t>state-owned</w:t>
      </w:r>
      <w:r w:rsidRPr="0052251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theatre</w:t>
      </w:r>
      <w:r w:rsidRPr="0052251B">
        <w:rPr>
          <w:rFonts w:ascii="Times New Roman" w:eastAsia="Arial Unicode MS" w:hAnsi="Times New Roman" w:cs="Times New Roman"/>
          <w:sz w:val="20"/>
          <w:szCs w:val="20"/>
          <w:lang w:val="en-GB"/>
        </w:rPr>
        <w:t xml:space="preserve"> under </w:t>
      </w:r>
      <w:r>
        <w:rPr>
          <w:rFonts w:ascii="Times New Roman" w:eastAsia="Arial Unicode MS" w:hAnsi="Times New Roman" w:cs="Times New Roman"/>
          <w:sz w:val="20"/>
          <w:szCs w:val="20"/>
          <w:lang w:val="en-GB"/>
        </w:rPr>
        <w:t>control of t</w:t>
      </w:r>
      <w:r w:rsidRPr="0052251B">
        <w:rPr>
          <w:rFonts w:ascii="Times New Roman" w:eastAsia="Arial Unicode MS" w:hAnsi="Times New Roman" w:cs="Times New Roman"/>
          <w:sz w:val="20"/>
          <w:szCs w:val="20"/>
          <w:lang w:val="en-GB"/>
        </w:rPr>
        <w:t xml:space="preserve">he Ministry of Culture of the Autonomous City of Buenos Aires. </w:t>
      </w:r>
      <w:r w:rsidR="00326FD7">
        <w:rPr>
          <w:rFonts w:ascii="Times New Roman" w:eastAsia="Arial Unicode MS" w:hAnsi="Times New Roman" w:cs="Times New Roman"/>
          <w:sz w:val="20"/>
          <w:szCs w:val="20"/>
          <w:lang w:val="en-GB"/>
        </w:rPr>
        <w:t>Thus, in Argentina,</w:t>
      </w:r>
      <w:r w:rsidRPr="0052251B">
        <w:rPr>
          <w:rFonts w:ascii="Times New Roman" w:eastAsia="Arial Unicode MS" w:hAnsi="Times New Roman" w:cs="Times New Roman"/>
          <w:sz w:val="20"/>
          <w:szCs w:val="20"/>
          <w:lang w:val="en-GB"/>
        </w:rPr>
        <w:t xml:space="preserve"> the main debtor to </w:t>
      </w:r>
      <w:r>
        <w:rPr>
          <w:rFonts w:ascii="Times New Roman" w:eastAsia="Arial Unicode MS" w:hAnsi="Times New Roman" w:cs="Times New Roman"/>
          <w:sz w:val="20"/>
          <w:szCs w:val="20"/>
          <w:lang w:val="en-GB"/>
        </w:rPr>
        <w:t>a state agency</w:t>
      </w:r>
      <w:r w:rsidR="00326FD7">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the</w:t>
      </w:r>
      <w:r w:rsidRPr="0052251B">
        <w:rPr>
          <w:rFonts w:ascii="Times New Roman" w:eastAsia="Arial Unicode MS" w:hAnsi="Times New Roman" w:cs="Times New Roman"/>
          <w:sz w:val="20"/>
          <w:szCs w:val="20"/>
          <w:lang w:val="en-GB"/>
        </w:rPr>
        <w:t xml:space="preserve"> FNA</w:t>
      </w:r>
      <w:r w:rsidR="00326FD7">
        <w:rPr>
          <w:rFonts w:ascii="Times New Roman" w:eastAsia="Arial Unicode MS" w:hAnsi="Times New Roman" w:cs="Times New Roman"/>
          <w:sz w:val="20"/>
          <w:szCs w:val="20"/>
          <w:lang w:val="en-GB"/>
        </w:rPr>
        <w:t>)</w:t>
      </w:r>
      <w:r w:rsidRPr="0052251B">
        <w:rPr>
          <w:rFonts w:ascii="Times New Roman" w:eastAsia="Arial Unicode MS" w:hAnsi="Times New Roman" w:cs="Times New Roman"/>
          <w:sz w:val="20"/>
          <w:szCs w:val="20"/>
          <w:lang w:val="en-GB"/>
        </w:rPr>
        <w:t xml:space="preserve"> is another institution of the state</w:t>
      </w:r>
      <w:r w:rsidR="00326FD7">
        <w:rPr>
          <w:rFonts w:ascii="Times New Roman" w:eastAsia="Arial Unicode MS" w:hAnsi="Times New Roman" w:cs="Times New Roman"/>
          <w:sz w:val="20"/>
          <w:szCs w:val="20"/>
          <w:lang w:val="en-GB"/>
        </w:rPr>
        <w:t xml:space="preserve"> (Teatro Colón), an outcome that is ironic, to say the least. Rent transfer from one public institution to another is</w:t>
      </w:r>
      <w:r w:rsidRPr="0052251B">
        <w:rPr>
          <w:rFonts w:ascii="Times New Roman" w:eastAsia="Arial Unicode MS" w:hAnsi="Times New Roman" w:cs="Times New Roman"/>
          <w:sz w:val="20"/>
          <w:szCs w:val="20"/>
          <w:lang w:val="en-GB"/>
        </w:rPr>
        <w:t xml:space="preserve">, a priori, </w:t>
      </w:r>
      <w:r w:rsidR="00326FD7">
        <w:rPr>
          <w:rFonts w:ascii="Times New Roman" w:eastAsia="Arial Unicode MS" w:hAnsi="Times New Roman" w:cs="Times New Roman"/>
          <w:sz w:val="20"/>
          <w:szCs w:val="20"/>
          <w:lang w:val="en-GB"/>
        </w:rPr>
        <w:t xml:space="preserve">undesirable as </w:t>
      </w:r>
      <w:r w:rsidRPr="0052251B">
        <w:rPr>
          <w:rFonts w:ascii="Times New Roman" w:eastAsia="Arial Unicode MS" w:hAnsi="Times New Roman" w:cs="Times New Roman"/>
          <w:sz w:val="20"/>
          <w:szCs w:val="20"/>
          <w:lang w:val="en-GB"/>
        </w:rPr>
        <w:t xml:space="preserve">loses of efficiency due to red tape </w:t>
      </w:r>
      <w:r w:rsidR="00326FD7">
        <w:rPr>
          <w:rFonts w:ascii="Times New Roman" w:eastAsia="Arial Unicode MS" w:hAnsi="Times New Roman" w:cs="Times New Roman"/>
          <w:sz w:val="20"/>
          <w:szCs w:val="20"/>
          <w:lang w:val="en-GB"/>
        </w:rPr>
        <w:t>and</w:t>
      </w:r>
      <w:r w:rsidRPr="0052251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 xml:space="preserve">transfer costs </w:t>
      </w:r>
      <w:r w:rsidRPr="0052251B">
        <w:rPr>
          <w:rFonts w:ascii="Times New Roman" w:eastAsia="Arial Unicode MS" w:hAnsi="Times New Roman" w:cs="Times New Roman"/>
          <w:sz w:val="20"/>
          <w:szCs w:val="20"/>
          <w:lang w:val="en-GB"/>
        </w:rPr>
        <w:t>are to be expected</w:t>
      </w:r>
      <w:r w:rsidR="00326FD7">
        <w:rPr>
          <w:rFonts w:ascii="Times New Roman" w:eastAsia="Arial Unicode MS" w:hAnsi="Times New Roman" w:cs="Times New Roman"/>
          <w:sz w:val="20"/>
          <w:szCs w:val="20"/>
          <w:lang w:val="en-GB"/>
        </w:rPr>
        <w:t>.</w:t>
      </w:r>
    </w:p>
    <w:p w14:paraId="61646EB6" w14:textId="77777777" w:rsidR="00326FD7" w:rsidRDefault="00326FD7" w:rsidP="000E14E3">
      <w:pPr>
        <w:spacing w:after="0" w:line="360" w:lineRule="auto"/>
        <w:jc w:val="both"/>
        <w:rPr>
          <w:rFonts w:ascii="Times New Roman" w:eastAsia="Arial Unicode MS" w:hAnsi="Times New Roman" w:cs="Times New Roman"/>
          <w:sz w:val="20"/>
          <w:szCs w:val="20"/>
          <w:lang w:val="en-GB"/>
        </w:rPr>
      </w:pPr>
    </w:p>
    <w:p w14:paraId="6CB0CE34" w14:textId="30F15417" w:rsidR="00FA63C0" w:rsidRPr="0052251B" w:rsidRDefault="000E14E3" w:rsidP="000E14E3">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But</w:t>
      </w:r>
      <w:r w:rsidR="00326FD7">
        <w:rPr>
          <w:rFonts w:ascii="Times New Roman" w:eastAsia="Arial Unicode MS" w:hAnsi="Times New Roman" w:cs="Times New Roman"/>
          <w:sz w:val="20"/>
          <w:szCs w:val="20"/>
          <w:lang w:val="en-GB"/>
        </w:rPr>
        <w:t xml:space="preserve">, in addition, </w:t>
      </w:r>
      <w:r>
        <w:rPr>
          <w:rFonts w:ascii="Times New Roman" w:eastAsia="Arial Unicode MS" w:hAnsi="Times New Roman" w:cs="Times New Roman"/>
          <w:sz w:val="20"/>
          <w:szCs w:val="20"/>
          <w:lang w:val="en-GB"/>
        </w:rPr>
        <w:t xml:space="preserve">there are other </w:t>
      </w:r>
      <w:r w:rsidR="00326FD7">
        <w:rPr>
          <w:rFonts w:ascii="Times New Roman" w:eastAsia="Arial Unicode MS" w:hAnsi="Times New Roman" w:cs="Times New Roman"/>
          <w:sz w:val="20"/>
          <w:szCs w:val="20"/>
          <w:lang w:val="en-GB"/>
        </w:rPr>
        <w:t>costs the DPP imposes to society, rarely addressed by scholarship. In the following sections I will explain what the DPP, its origins, its purposes and costs.</w:t>
      </w:r>
    </w:p>
    <w:p w14:paraId="2F947F3C" w14:textId="77777777" w:rsidR="000E14E3" w:rsidRDefault="000E14E3" w:rsidP="001F4020">
      <w:pPr>
        <w:spacing w:after="0" w:line="360" w:lineRule="auto"/>
        <w:jc w:val="both"/>
        <w:rPr>
          <w:rFonts w:ascii="Times New Roman" w:eastAsia="Arial Unicode MS" w:hAnsi="Times New Roman" w:cs="Times New Roman"/>
          <w:sz w:val="20"/>
          <w:szCs w:val="20"/>
          <w:lang w:val="en-GB"/>
        </w:rPr>
      </w:pPr>
    </w:p>
    <w:p w14:paraId="5A1785EF" w14:textId="77777777" w:rsidR="000A22F8" w:rsidRDefault="000A22F8" w:rsidP="00887795">
      <w:pPr>
        <w:spacing w:after="0" w:line="360" w:lineRule="auto"/>
        <w:jc w:val="both"/>
        <w:rPr>
          <w:rFonts w:ascii="Times New Roman" w:eastAsia="Arial Unicode MS" w:hAnsi="Times New Roman" w:cs="Times New Roman"/>
          <w:sz w:val="20"/>
          <w:szCs w:val="20"/>
          <w:lang w:val="en-GB"/>
        </w:rPr>
      </w:pPr>
    </w:p>
    <w:p w14:paraId="31980563" w14:textId="11BA4E06" w:rsidR="000A22F8" w:rsidRPr="00590798" w:rsidRDefault="00FA63C0" w:rsidP="000A22F8">
      <w:pPr>
        <w:pStyle w:val="Encabezado2"/>
        <w:numPr>
          <w:ilvl w:val="0"/>
          <w:numId w:val="6"/>
        </w:numPr>
        <w:spacing w:before="0" w:line="360" w:lineRule="auto"/>
        <w:jc w:val="both"/>
        <w:rPr>
          <w:rFonts w:ascii="Times New Roman" w:hAnsi="Times New Roman" w:cs="Times New Roman"/>
          <w:b/>
          <w:sz w:val="20"/>
          <w:szCs w:val="20"/>
          <w:lang w:val="en-GB"/>
        </w:rPr>
      </w:pPr>
      <w:bookmarkStart w:id="1" w:name="_Toc524469057"/>
      <w:r>
        <w:rPr>
          <w:rFonts w:ascii="Times New Roman" w:hAnsi="Times New Roman" w:cs="Times New Roman"/>
          <w:b/>
          <w:sz w:val="20"/>
          <w:szCs w:val="20"/>
          <w:lang w:val="en-GB"/>
        </w:rPr>
        <w:t>THE FRE</w:t>
      </w:r>
      <w:r w:rsidR="007653F9">
        <w:rPr>
          <w:rFonts w:ascii="Times New Roman" w:hAnsi="Times New Roman" w:cs="Times New Roman"/>
          <w:b/>
          <w:sz w:val="20"/>
          <w:szCs w:val="20"/>
          <w:lang w:val="en-GB"/>
        </w:rPr>
        <w:t>E</w:t>
      </w:r>
      <w:r>
        <w:rPr>
          <w:rFonts w:ascii="Times New Roman" w:hAnsi="Times New Roman" w:cs="Times New Roman"/>
          <w:b/>
          <w:sz w:val="20"/>
          <w:szCs w:val="20"/>
          <w:lang w:val="en-GB"/>
        </w:rPr>
        <w:t xml:space="preserve"> AND THE ONEROUS</w:t>
      </w:r>
      <w:r w:rsidR="00590798" w:rsidRPr="00590798">
        <w:rPr>
          <w:rFonts w:ascii="Times New Roman" w:hAnsi="Times New Roman" w:cs="Times New Roman"/>
          <w:b/>
          <w:sz w:val="20"/>
          <w:szCs w:val="20"/>
          <w:lang w:val="en-GB"/>
        </w:rPr>
        <w:t xml:space="preserve"> </w:t>
      </w:r>
      <w:r w:rsidR="000A22F8" w:rsidRPr="00590798">
        <w:rPr>
          <w:rFonts w:ascii="Times New Roman" w:hAnsi="Times New Roman" w:cs="Times New Roman"/>
          <w:b/>
          <w:sz w:val="20"/>
          <w:szCs w:val="20"/>
          <w:lang w:val="en-GB"/>
        </w:rPr>
        <w:t>PUBLIC DOMAIN</w:t>
      </w:r>
      <w:r w:rsidR="00326FD7">
        <w:rPr>
          <w:rFonts w:ascii="Times New Roman" w:hAnsi="Times New Roman" w:cs="Times New Roman"/>
          <w:b/>
          <w:sz w:val="20"/>
          <w:szCs w:val="20"/>
          <w:lang w:val="en-GB"/>
        </w:rPr>
        <w:t>S</w:t>
      </w:r>
      <w:bookmarkEnd w:id="1"/>
    </w:p>
    <w:p w14:paraId="76AE971A" w14:textId="77777777" w:rsidR="000A22F8" w:rsidRDefault="000A22F8" w:rsidP="00887795">
      <w:pPr>
        <w:spacing w:after="0" w:line="360" w:lineRule="auto"/>
        <w:jc w:val="both"/>
        <w:rPr>
          <w:rFonts w:ascii="Times New Roman" w:eastAsia="Arial Unicode MS" w:hAnsi="Times New Roman" w:cs="Times New Roman"/>
          <w:sz w:val="20"/>
          <w:szCs w:val="20"/>
          <w:lang w:val="en-GB"/>
        </w:rPr>
      </w:pPr>
    </w:p>
    <w:p w14:paraId="59672B3C" w14:textId="6FD33115" w:rsidR="00F07DED" w:rsidRDefault="0054284C" w:rsidP="00887795">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Unlike patents, trademarks, copyrights and other IPR the public domain </w:t>
      </w:r>
      <w:r w:rsidR="00F07DED">
        <w:rPr>
          <w:rFonts w:ascii="Times New Roman" w:eastAsia="Arial Unicode MS" w:hAnsi="Times New Roman" w:cs="Times New Roman"/>
          <w:sz w:val="20"/>
          <w:szCs w:val="20"/>
          <w:lang w:val="en-GB"/>
        </w:rPr>
        <w:t>has no positive definition. At best, it is referred to in a negative sense, i.e. everything that is not protected by IPR. Therefore, ther</w:t>
      </w:r>
      <w:r w:rsidR="00887795" w:rsidRPr="0052251B">
        <w:rPr>
          <w:rFonts w:ascii="Times New Roman" w:eastAsia="Arial Unicode MS" w:hAnsi="Times New Roman" w:cs="Times New Roman"/>
          <w:sz w:val="20"/>
          <w:szCs w:val="20"/>
          <w:lang w:val="en-GB"/>
        </w:rPr>
        <w:t xml:space="preserve">e is no </w:t>
      </w:r>
      <w:r w:rsidR="00F07DED">
        <w:rPr>
          <w:rFonts w:ascii="Times New Roman" w:eastAsia="Arial Unicode MS" w:hAnsi="Times New Roman" w:cs="Times New Roman"/>
          <w:sz w:val="20"/>
          <w:szCs w:val="20"/>
          <w:lang w:val="en-GB"/>
        </w:rPr>
        <w:t>universal</w:t>
      </w:r>
      <w:r w:rsidR="00887795" w:rsidRPr="0052251B">
        <w:rPr>
          <w:rFonts w:ascii="Times New Roman" w:eastAsia="Arial Unicode MS" w:hAnsi="Times New Roman" w:cs="Times New Roman"/>
          <w:sz w:val="20"/>
          <w:szCs w:val="20"/>
          <w:lang w:val="en-GB"/>
        </w:rPr>
        <w:t xml:space="preserve"> </w:t>
      </w:r>
      <w:r w:rsidR="000A6FB9" w:rsidRPr="0052251B">
        <w:rPr>
          <w:rFonts w:ascii="Times New Roman" w:eastAsia="Arial Unicode MS" w:hAnsi="Times New Roman" w:cs="Times New Roman"/>
          <w:sz w:val="20"/>
          <w:szCs w:val="20"/>
          <w:lang w:val="en-GB"/>
        </w:rPr>
        <w:lastRenderedPageBreak/>
        <w:t xml:space="preserve">definition of what constitutes </w:t>
      </w:r>
      <w:r w:rsidR="00887795" w:rsidRPr="0052251B">
        <w:rPr>
          <w:rFonts w:ascii="Times New Roman" w:eastAsia="Arial Unicode MS" w:hAnsi="Times New Roman" w:cs="Times New Roman"/>
          <w:sz w:val="20"/>
          <w:szCs w:val="20"/>
          <w:lang w:val="en-GB"/>
        </w:rPr>
        <w:t>the public domain</w:t>
      </w:r>
      <w:r w:rsidR="00F07DED">
        <w:rPr>
          <w:rFonts w:ascii="Times New Roman" w:eastAsia="Arial Unicode MS" w:hAnsi="Times New Roman" w:cs="Times New Roman"/>
          <w:sz w:val="20"/>
          <w:szCs w:val="20"/>
          <w:lang w:val="en-GB"/>
        </w:rPr>
        <w:t xml:space="preserve">. Moreover, as we will see infra, the scope of the public domain varies from country to country, and its access can be free or subject to the payment of a fee or tax (e.g. the </w:t>
      </w:r>
      <w:r w:rsidR="00F07DED" w:rsidRPr="00F07DED">
        <w:rPr>
          <w:rFonts w:ascii="Times New Roman" w:eastAsia="Arial Unicode MS" w:hAnsi="Times New Roman" w:cs="Times New Roman"/>
          <w:i/>
          <w:sz w:val="20"/>
          <w:szCs w:val="20"/>
          <w:lang w:val="en-GB"/>
        </w:rPr>
        <w:t>domaine public payant</w:t>
      </w:r>
      <w:r w:rsidR="00F07DED">
        <w:rPr>
          <w:rFonts w:ascii="Times New Roman" w:eastAsia="Arial Unicode MS" w:hAnsi="Times New Roman" w:cs="Times New Roman"/>
          <w:sz w:val="20"/>
          <w:szCs w:val="20"/>
          <w:lang w:val="en-GB"/>
        </w:rPr>
        <w:t>).</w:t>
      </w:r>
    </w:p>
    <w:p w14:paraId="25BA8EFA" w14:textId="77777777" w:rsidR="00F07DED" w:rsidRDefault="00F07DED" w:rsidP="00887795">
      <w:pPr>
        <w:spacing w:after="0" w:line="360" w:lineRule="auto"/>
        <w:jc w:val="both"/>
        <w:rPr>
          <w:rFonts w:ascii="Times New Roman" w:eastAsia="Arial Unicode MS" w:hAnsi="Times New Roman" w:cs="Times New Roman"/>
          <w:sz w:val="20"/>
          <w:szCs w:val="20"/>
          <w:lang w:val="en-GB"/>
        </w:rPr>
      </w:pPr>
    </w:p>
    <w:p w14:paraId="01B554EA" w14:textId="3FF82F8E" w:rsidR="00887795" w:rsidRDefault="00F07DED" w:rsidP="00887795">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Absent a workable definition of the public domain in international treaty, I turn to scholarly definitions. </w:t>
      </w:r>
      <w:r w:rsidR="00887795" w:rsidRPr="0052251B">
        <w:rPr>
          <w:rFonts w:ascii="Times New Roman" w:eastAsia="Arial Unicode MS" w:hAnsi="Times New Roman" w:cs="Times New Roman"/>
          <w:sz w:val="20"/>
          <w:szCs w:val="20"/>
          <w:lang w:val="en-GB"/>
        </w:rPr>
        <w:t xml:space="preserve">According to </w:t>
      </w:r>
      <w:r w:rsidR="00887795" w:rsidRPr="000A22F8">
        <w:rPr>
          <w:rFonts w:ascii="Times New Roman" w:eastAsia="Arial Unicode MS" w:hAnsi="Times New Roman" w:cs="Times New Roman"/>
          <w:i/>
          <w:sz w:val="20"/>
          <w:szCs w:val="20"/>
          <w:lang w:val="en-GB"/>
        </w:rPr>
        <w:t>Communia</w:t>
      </w:r>
      <w:r w:rsidR="000A22F8">
        <w:rPr>
          <w:rStyle w:val="Refdenotaalpie"/>
          <w:rFonts w:ascii="Times New Roman" w:eastAsia="Arial Unicode MS" w:hAnsi="Times New Roman" w:cs="Times New Roman"/>
          <w:i/>
          <w:sz w:val="20"/>
          <w:szCs w:val="20"/>
          <w:lang w:val="en-GB"/>
        </w:rPr>
        <w:footnoteReference w:id="4"/>
      </w:r>
      <w:r w:rsidRPr="00F07DED">
        <w:rPr>
          <w:rFonts w:ascii="Times New Roman" w:eastAsia="Arial Unicode MS" w:hAnsi="Times New Roman" w:cs="Times New Roman"/>
          <w:sz w:val="20"/>
          <w:szCs w:val="20"/>
          <w:lang w:val="en-GB"/>
        </w:rPr>
        <w:t>, a network of public domain scholars,</w:t>
      </w:r>
      <w:r w:rsidR="000A6FB9" w:rsidRPr="00F07DED">
        <w:rPr>
          <w:rFonts w:ascii="Times New Roman" w:eastAsia="Arial Unicode MS" w:hAnsi="Times New Roman" w:cs="Times New Roman"/>
          <w:sz w:val="20"/>
          <w:szCs w:val="20"/>
          <w:lang w:val="en-GB"/>
        </w:rPr>
        <w:t xml:space="preserve"> the</w:t>
      </w:r>
      <w:r w:rsidR="000A6FB9" w:rsidRPr="0052251B">
        <w:rPr>
          <w:rFonts w:ascii="Times New Roman" w:eastAsia="Arial Unicode MS" w:hAnsi="Times New Roman" w:cs="Times New Roman"/>
          <w:sz w:val="20"/>
          <w:szCs w:val="20"/>
          <w:lang w:val="en-GB"/>
        </w:rPr>
        <w:t xml:space="preserve"> public domain encompasses</w:t>
      </w:r>
      <w:r w:rsidR="00887795" w:rsidRPr="0052251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 xml:space="preserve">four categories of </w:t>
      </w:r>
      <w:r w:rsidR="00887795" w:rsidRPr="0052251B">
        <w:rPr>
          <w:rFonts w:ascii="Times New Roman" w:eastAsia="Arial Unicode MS" w:hAnsi="Times New Roman" w:cs="Times New Roman"/>
          <w:sz w:val="20"/>
          <w:szCs w:val="20"/>
          <w:lang w:val="en-GB"/>
        </w:rPr>
        <w:t>works</w:t>
      </w:r>
      <w:r>
        <w:rPr>
          <w:rFonts w:ascii="Times New Roman" w:eastAsia="Arial Unicode MS" w:hAnsi="Times New Roman" w:cs="Times New Roman"/>
          <w:sz w:val="20"/>
          <w:szCs w:val="20"/>
          <w:lang w:val="en-GB"/>
        </w:rPr>
        <w:t>: (a) those</w:t>
      </w:r>
      <w:r w:rsidR="00887795" w:rsidRPr="0052251B">
        <w:rPr>
          <w:rFonts w:ascii="Times New Roman" w:eastAsia="Arial Unicode MS" w:hAnsi="Times New Roman" w:cs="Times New Roman"/>
          <w:sz w:val="20"/>
          <w:szCs w:val="20"/>
          <w:lang w:val="en-GB"/>
        </w:rPr>
        <w:t xml:space="preserve"> whose copyright expired</w:t>
      </w:r>
      <w:r w:rsidR="000A6FB9" w:rsidRPr="0052251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 xml:space="preserve">(b) </w:t>
      </w:r>
      <w:r w:rsidR="000A6FB9" w:rsidRPr="0052251B">
        <w:rPr>
          <w:rFonts w:ascii="Times New Roman" w:eastAsia="Arial Unicode MS" w:hAnsi="Times New Roman" w:cs="Times New Roman"/>
          <w:sz w:val="20"/>
          <w:szCs w:val="20"/>
          <w:lang w:val="en-GB"/>
        </w:rPr>
        <w:t xml:space="preserve">works </w:t>
      </w:r>
      <w:r w:rsidR="00887795" w:rsidRPr="0052251B">
        <w:rPr>
          <w:rFonts w:ascii="Times New Roman" w:eastAsia="Arial Unicode MS" w:hAnsi="Times New Roman" w:cs="Times New Roman"/>
          <w:sz w:val="20"/>
          <w:szCs w:val="20"/>
          <w:lang w:val="en-GB"/>
        </w:rPr>
        <w:t xml:space="preserve">that were never subject to </w:t>
      </w:r>
      <w:r w:rsidR="000A6FB9" w:rsidRPr="0052251B">
        <w:rPr>
          <w:rFonts w:ascii="Times New Roman" w:eastAsia="Arial Unicode MS" w:hAnsi="Times New Roman" w:cs="Times New Roman"/>
          <w:sz w:val="20"/>
          <w:szCs w:val="20"/>
          <w:lang w:val="en-GB"/>
        </w:rPr>
        <w:t>copyright</w:t>
      </w:r>
      <w:r w:rsidR="00887795" w:rsidRPr="0052251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 xml:space="preserve">(c) whatever falls within the </w:t>
      </w:r>
      <w:r w:rsidR="00887795" w:rsidRPr="0052251B">
        <w:rPr>
          <w:rFonts w:ascii="Times New Roman" w:eastAsia="Arial Unicode MS" w:hAnsi="Times New Roman" w:cs="Times New Roman"/>
          <w:sz w:val="20"/>
          <w:szCs w:val="20"/>
          <w:lang w:val="en-GB"/>
        </w:rPr>
        <w:t>exceptions and limitations</w:t>
      </w:r>
      <w:r>
        <w:rPr>
          <w:rFonts w:ascii="Times New Roman" w:eastAsia="Arial Unicode MS" w:hAnsi="Times New Roman" w:cs="Times New Roman"/>
          <w:sz w:val="20"/>
          <w:szCs w:val="20"/>
          <w:lang w:val="en-GB"/>
        </w:rPr>
        <w:t xml:space="preserve"> to copyright law</w:t>
      </w:r>
      <w:r w:rsidR="00887795" w:rsidRPr="0052251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 xml:space="preserve">known as </w:t>
      </w:r>
      <w:r w:rsidR="00887795" w:rsidRPr="000A22F8">
        <w:rPr>
          <w:rFonts w:ascii="Times New Roman" w:eastAsia="Arial Unicode MS" w:hAnsi="Times New Roman" w:cs="Times New Roman"/>
          <w:i/>
          <w:sz w:val="20"/>
          <w:szCs w:val="20"/>
          <w:lang w:val="en-GB"/>
        </w:rPr>
        <w:t>fair use</w:t>
      </w:r>
      <w:r w:rsidR="00887795" w:rsidRPr="0052251B">
        <w:rPr>
          <w:rFonts w:ascii="Times New Roman" w:eastAsia="Arial Unicode MS" w:hAnsi="Times New Roman" w:cs="Times New Roman"/>
          <w:sz w:val="20"/>
          <w:szCs w:val="20"/>
          <w:lang w:val="en-GB"/>
        </w:rPr>
        <w:t xml:space="preserve"> </w:t>
      </w:r>
      <w:r w:rsidR="000A6FB9" w:rsidRPr="0052251B">
        <w:rPr>
          <w:rFonts w:ascii="Times New Roman" w:eastAsia="Arial Unicode MS" w:hAnsi="Times New Roman" w:cs="Times New Roman"/>
          <w:sz w:val="20"/>
          <w:szCs w:val="20"/>
          <w:lang w:val="en-GB"/>
        </w:rPr>
        <w:t>or</w:t>
      </w:r>
      <w:r w:rsidR="00887795" w:rsidRPr="0052251B">
        <w:rPr>
          <w:rFonts w:ascii="Times New Roman" w:eastAsia="Arial Unicode MS" w:hAnsi="Times New Roman" w:cs="Times New Roman"/>
          <w:sz w:val="20"/>
          <w:szCs w:val="20"/>
          <w:lang w:val="en-GB"/>
        </w:rPr>
        <w:t xml:space="preserve"> </w:t>
      </w:r>
      <w:r w:rsidR="00887795" w:rsidRPr="000A22F8">
        <w:rPr>
          <w:rFonts w:ascii="Times New Roman" w:eastAsia="Arial Unicode MS" w:hAnsi="Times New Roman" w:cs="Times New Roman"/>
          <w:i/>
          <w:sz w:val="20"/>
          <w:szCs w:val="20"/>
          <w:lang w:val="en-GB"/>
        </w:rPr>
        <w:t>fair dealing</w:t>
      </w:r>
      <w:r w:rsidR="00887795" w:rsidRPr="0052251B">
        <w:rPr>
          <w:rFonts w:ascii="Times New Roman" w:eastAsia="Arial Unicode MS" w:hAnsi="Times New Roman" w:cs="Times New Roman"/>
          <w:sz w:val="20"/>
          <w:szCs w:val="20"/>
          <w:lang w:val="en-GB"/>
        </w:rPr>
        <w:t xml:space="preserve"> in common law </w:t>
      </w:r>
      <w:r>
        <w:rPr>
          <w:rFonts w:ascii="Times New Roman" w:eastAsia="Arial Unicode MS" w:hAnsi="Times New Roman" w:cs="Times New Roman"/>
          <w:sz w:val="20"/>
          <w:szCs w:val="20"/>
          <w:lang w:val="en-GB"/>
        </w:rPr>
        <w:t>countries</w:t>
      </w:r>
      <w:r w:rsidR="00887795" w:rsidRPr="0052251B">
        <w:rPr>
          <w:rFonts w:ascii="Times New Roman" w:eastAsia="Arial Unicode MS" w:hAnsi="Times New Roman" w:cs="Times New Roman"/>
          <w:sz w:val="20"/>
          <w:szCs w:val="20"/>
          <w:lang w:val="en-GB"/>
        </w:rPr>
        <w:t xml:space="preserve">) </w:t>
      </w:r>
      <w:r w:rsidR="000A6FB9" w:rsidRPr="0052251B">
        <w:rPr>
          <w:rFonts w:ascii="Times New Roman" w:eastAsia="Arial Unicode MS" w:hAnsi="Times New Roman" w:cs="Times New Roman"/>
          <w:sz w:val="20"/>
          <w:szCs w:val="20"/>
          <w:lang w:val="en-GB"/>
        </w:rPr>
        <w:t>and</w:t>
      </w:r>
      <w:r>
        <w:rPr>
          <w:rFonts w:ascii="Times New Roman" w:eastAsia="Arial Unicode MS" w:hAnsi="Times New Roman" w:cs="Times New Roman"/>
          <w:sz w:val="20"/>
          <w:szCs w:val="20"/>
          <w:lang w:val="en-GB"/>
        </w:rPr>
        <w:t xml:space="preserve">, (d) </w:t>
      </w:r>
      <w:r w:rsidR="00887795" w:rsidRPr="0052251B">
        <w:rPr>
          <w:rFonts w:ascii="Times New Roman" w:eastAsia="Arial Unicode MS" w:hAnsi="Times New Roman" w:cs="Times New Roman"/>
          <w:sz w:val="20"/>
          <w:szCs w:val="20"/>
          <w:lang w:val="en-GB"/>
        </w:rPr>
        <w:t xml:space="preserve">works </w:t>
      </w:r>
      <w:r>
        <w:rPr>
          <w:rFonts w:ascii="Times New Roman" w:eastAsia="Arial Unicode MS" w:hAnsi="Times New Roman" w:cs="Times New Roman"/>
          <w:sz w:val="20"/>
          <w:szCs w:val="20"/>
          <w:lang w:val="en-GB"/>
        </w:rPr>
        <w:t>for which</w:t>
      </w:r>
      <w:bookmarkStart w:id="2" w:name="__Fieldmark__1801_1218504413"/>
      <w:r>
        <w:rPr>
          <w:rFonts w:ascii="Times New Roman" w:eastAsia="Arial Unicode MS" w:hAnsi="Times New Roman" w:cs="Times New Roman"/>
          <w:sz w:val="20"/>
          <w:szCs w:val="20"/>
          <w:lang w:val="en-GB"/>
        </w:rPr>
        <w:t xml:space="preserve"> </w:t>
      </w:r>
      <w:r w:rsidR="00887795" w:rsidRPr="0052251B">
        <w:rPr>
          <w:rFonts w:ascii="Times New Roman" w:eastAsia="Arial Unicode MS" w:hAnsi="Times New Roman" w:cs="Times New Roman"/>
          <w:sz w:val="20"/>
          <w:szCs w:val="20"/>
          <w:lang w:val="en-GB"/>
        </w:rPr>
        <w:t xml:space="preserve">the author </w:t>
      </w:r>
      <w:r>
        <w:rPr>
          <w:rFonts w:ascii="Times New Roman" w:eastAsia="Arial Unicode MS" w:hAnsi="Times New Roman" w:cs="Times New Roman"/>
          <w:sz w:val="20"/>
          <w:szCs w:val="20"/>
          <w:lang w:val="en-GB"/>
        </w:rPr>
        <w:t xml:space="preserve">has </w:t>
      </w:r>
      <w:r w:rsidR="000A6FB9" w:rsidRPr="0052251B">
        <w:rPr>
          <w:rFonts w:ascii="Times New Roman" w:eastAsia="Arial Unicode MS" w:hAnsi="Times New Roman" w:cs="Times New Roman"/>
          <w:sz w:val="20"/>
          <w:szCs w:val="20"/>
          <w:lang w:val="en-GB"/>
        </w:rPr>
        <w:t>relinquished her exclusive</w:t>
      </w:r>
      <w:r>
        <w:rPr>
          <w:rFonts w:ascii="Times New Roman" w:eastAsia="Arial Unicode MS" w:hAnsi="Times New Roman" w:cs="Times New Roman"/>
          <w:sz w:val="20"/>
          <w:szCs w:val="20"/>
          <w:lang w:val="en-GB"/>
        </w:rPr>
        <w:t xml:space="preserve"> economic </w:t>
      </w:r>
      <w:r w:rsidR="00A32DFC">
        <w:rPr>
          <w:rFonts w:ascii="Times New Roman" w:eastAsia="Arial Unicode MS" w:hAnsi="Times New Roman" w:cs="Times New Roman"/>
          <w:sz w:val="20"/>
          <w:szCs w:val="20"/>
          <w:lang w:val="en-GB"/>
        </w:rPr>
        <w:t>rights</w:t>
      </w:r>
      <w:r w:rsidR="000A6FB9" w:rsidRPr="0052251B">
        <w:rPr>
          <w:rFonts w:ascii="Times New Roman" w:eastAsia="Arial Unicode MS" w:hAnsi="Times New Roman" w:cs="Times New Roman"/>
          <w:sz w:val="20"/>
          <w:szCs w:val="20"/>
          <w:lang w:val="en-GB"/>
        </w:rPr>
        <w:t xml:space="preserve"> rights</w:t>
      </w:r>
      <w:bookmarkEnd w:id="2"/>
      <w:r w:rsidR="00C61C3D" w:rsidRPr="0052251B">
        <w:rPr>
          <w:rFonts w:ascii="Times New Roman" w:eastAsia="Arial Unicode MS" w:hAnsi="Times New Roman" w:cs="Times New Roman"/>
          <w:sz w:val="20"/>
          <w:szCs w:val="20"/>
          <w:lang w:val="en-GB"/>
        </w:rPr>
        <w:t xml:space="preserve"> </w:t>
      </w:r>
      <w:r w:rsidR="00C61C3D" w:rsidRPr="0052251B">
        <w:rPr>
          <w:rFonts w:ascii="Times New Roman" w:eastAsia="Arial Unicode MS" w:hAnsi="Times New Roman" w:cs="Times New Roman"/>
          <w:sz w:val="20"/>
          <w:szCs w:val="20"/>
        </w:rPr>
        <w:fldChar w:fldCharType="begin" w:fldLock="1"/>
      </w:r>
      <w:r w:rsidR="00C61C3D" w:rsidRPr="0052251B">
        <w:rPr>
          <w:rFonts w:ascii="Times New Roman" w:eastAsia="Arial Unicode MS" w:hAnsi="Times New Roman" w:cs="Times New Roman"/>
          <w:sz w:val="20"/>
          <w:szCs w:val="20"/>
          <w:lang w:val="en-GB"/>
        </w:rPr>
        <w:instrText>ADDIN CSL_CITATION { "citationItems" : [ { "id" : "ITEM-1", "itemData" : { "author" : [ { "dropping-particle" : "", "family" : "Frosio", "given" : "G.", "non-dropping-particle" : "", "parse-names" : false, "suffix" : "" } ], "id" : "ITEM-1", "issued" : { "date-parts" : [ [ "2011" ] ] }, "title" : "COMMUNIA's Final Report: The Value of the Public Domain for Europe", "type" : "report" }, "uris" : [ "http://www.mendeley.com/documents/?uuid=f4f6f6f1-1cdc-4bab-8b4b-36f09efeff93" ] } ], "mendeley" : { "formattedCitation" : "(Frosio, 2011)", "plainTextFormattedCitation" : "(Frosio, 2011)", "previouslyFormattedCitation" : "(Frosio, 2011)" }, "properties" : { "noteIndex" : 0 }, "schema" : "https://github.com/citation-style-language/schema/raw/master/csl-citation.json" }</w:instrText>
      </w:r>
      <w:r w:rsidR="00C61C3D" w:rsidRPr="0052251B">
        <w:rPr>
          <w:rFonts w:ascii="Times New Roman" w:eastAsia="Arial Unicode MS" w:hAnsi="Times New Roman" w:cs="Times New Roman"/>
          <w:sz w:val="20"/>
          <w:szCs w:val="20"/>
        </w:rPr>
        <w:fldChar w:fldCharType="separate"/>
      </w:r>
      <w:r w:rsidR="00C61C3D" w:rsidRPr="0052251B">
        <w:rPr>
          <w:rFonts w:ascii="Times New Roman" w:eastAsia="Arial Unicode MS" w:hAnsi="Times New Roman" w:cs="Times New Roman"/>
          <w:noProof/>
          <w:sz w:val="20"/>
          <w:szCs w:val="20"/>
          <w:lang w:val="en-GB"/>
        </w:rPr>
        <w:t>(Frosio, 2011)</w:t>
      </w:r>
      <w:r w:rsidR="00C61C3D" w:rsidRPr="0052251B">
        <w:rPr>
          <w:rFonts w:ascii="Times New Roman" w:eastAsia="Arial Unicode MS" w:hAnsi="Times New Roman" w:cs="Times New Roman"/>
          <w:sz w:val="20"/>
          <w:szCs w:val="20"/>
        </w:rPr>
        <w:fldChar w:fldCharType="end"/>
      </w:r>
      <w:r w:rsidR="000E14E3">
        <w:rPr>
          <w:rFonts w:ascii="Times New Roman" w:eastAsia="Arial Unicode MS" w:hAnsi="Times New Roman" w:cs="Times New Roman"/>
          <w:sz w:val="20"/>
          <w:szCs w:val="20"/>
          <w:lang w:val="en-GB"/>
        </w:rPr>
        <w:t xml:space="preserve">, however the latter category is not universally accepted as copyright law operates by default in most jurisdictions and there is no possibility to opt-out </w:t>
      </w:r>
      <w:r w:rsidR="000E14E3">
        <w:rPr>
          <w:rFonts w:ascii="Times New Roman" w:eastAsia="Arial Unicode MS" w:hAnsi="Times New Roman" w:cs="Times New Roman"/>
          <w:sz w:val="20"/>
          <w:szCs w:val="20"/>
          <w:lang w:val="en-GB"/>
        </w:rPr>
        <w:fldChar w:fldCharType="begin" w:fldLock="1"/>
      </w:r>
      <w:r w:rsidR="002F3237">
        <w:rPr>
          <w:rFonts w:ascii="Times New Roman" w:eastAsia="Arial Unicode MS" w:hAnsi="Times New Roman" w:cs="Times New Roman"/>
          <w:sz w:val="20"/>
          <w:szCs w:val="20"/>
          <w:lang w:val="en-GB"/>
        </w:rPr>
        <w:instrText>ADDIN CSL_CITATION { "citationItems" : [ { "id" : "ITEM-1", "itemData" : { "author" : [ { "dropping-particle" : "", "family" : "Guadamuz", "given" : "A", "non-dropping-particle" : "", "parse-names" : false, "suffix" : "" } ], "id" : "ITEM-1", "issued" : { "date-parts" : [ [ "2014" ] ] }, "title" : "Comparative Analysis of National Approaches on Voluntary Copyright Relinquishment", "type" : "report" }, "uris" : [ "http://www.mendeley.com/documents/?uuid=6a6fedae-7790-42a9-8ec1-87844ab6f4c4" ] } ], "mendeley" : { "formattedCitation" : "(Guadamuz, 2014)", "plainTextFormattedCitation" : "(Guadamuz, 2014)", "previouslyFormattedCitation" : "(Guadamuz, 2014)" }, "properties" : { "noteIndex" : 0 }, "schema" : "https://github.com/citation-style-language/schema/raw/master/csl-citation.json" }</w:instrText>
      </w:r>
      <w:r w:rsidR="000E14E3">
        <w:rPr>
          <w:rFonts w:ascii="Times New Roman" w:eastAsia="Arial Unicode MS" w:hAnsi="Times New Roman" w:cs="Times New Roman"/>
          <w:sz w:val="20"/>
          <w:szCs w:val="20"/>
          <w:lang w:val="en-GB"/>
        </w:rPr>
        <w:fldChar w:fldCharType="separate"/>
      </w:r>
      <w:r w:rsidR="000E14E3" w:rsidRPr="000E14E3">
        <w:rPr>
          <w:rFonts w:ascii="Times New Roman" w:eastAsia="Arial Unicode MS" w:hAnsi="Times New Roman" w:cs="Times New Roman"/>
          <w:noProof/>
          <w:sz w:val="20"/>
          <w:szCs w:val="20"/>
          <w:lang w:val="en-GB"/>
        </w:rPr>
        <w:t>(Guadamuz, 2014)</w:t>
      </w:r>
      <w:r w:rsidR="000E14E3">
        <w:rPr>
          <w:rFonts w:ascii="Times New Roman" w:eastAsia="Arial Unicode MS" w:hAnsi="Times New Roman" w:cs="Times New Roman"/>
          <w:sz w:val="20"/>
          <w:szCs w:val="20"/>
          <w:lang w:val="en-GB"/>
        </w:rPr>
        <w:fldChar w:fldCharType="end"/>
      </w:r>
      <w:r w:rsidR="000E14E3">
        <w:rPr>
          <w:rFonts w:ascii="Times New Roman" w:eastAsia="Arial Unicode MS" w:hAnsi="Times New Roman" w:cs="Times New Roman"/>
          <w:sz w:val="20"/>
          <w:szCs w:val="20"/>
          <w:lang w:val="en-GB"/>
        </w:rPr>
        <w:t>.</w:t>
      </w:r>
    </w:p>
    <w:p w14:paraId="289BA530" w14:textId="761CF66E" w:rsidR="000E14E3" w:rsidRDefault="000E14E3" w:rsidP="00887795">
      <w:pPr>
        <w:spacing w:after="0" w:line="360" w:lineRule="auto"/>
        <w:jc w:val="both"/>
        <w:rPr>
          <w:rFonts w:ascii="Times New Roman" w:eastAsia="Arial Unicode MS" w:hAnsi="Times New Roman" w:cs="Times New Roman"/>
          <w:sz w:val="20"/>
          <w:szCs w:val="20"/>
          <w:lang w:val="en-GB"/>
        </w:rPr>
      </w:pPr>
    </w:p>
    <w:p w14:paraId="1A89F4C4" w14:textId="71B740C6" w:rsidR="000A6FB9" w:rsidRPr="0052251B" w:rsidRDefault="000E14E3" w:rsidP="000A6FB9">
      <w:pPr>
        <w:spacing w:after="0" w:line="360" w:lineRule="auto"/>
        <w:jc w:val="both"/>
        <w:rPr>
          <w:rFonts w:ascii="Times New Roman" w:eastAsia="Arial Unicode MS" w:hAnsi="Times New Roman"/>
          <w:sz w:val="20"/>
          <w:szCs w:val="20"/>
          <w:lang w:val="en-GB"/>
        </w:rPr>
      </w:pPr>
      <w:r>
        <w:rPr>
          <w:rFonts w:ascii="Times New Roman" w:eastAsia="Arial Unicode MS" w:hAnsi="Times New Roman" w:cs="Times New Roman"/>
          <w:sz w:val="20"/>
          <w:szCs w:val="20"/>
          <w:lang w:val="en-GB"/>
        </w:rPr>
        <w:t>That the public domain is a valuable per se seems obvious. However, it is rarely stressed in IP textbooks. In truth, n</w:t>
      </w:r>
      <w:r w:rsidR="007C1857" w:rsidRPr="0052251B">
        <w:rPr>
          <w:rFonts w:ascii="Times New Roman" w:eastAsia="Arial Unicode MS" w:hAnsi="Times New Roman" w:cs="Times New Roman"/>
          <w:sz w:val="20"/>
          <w:szCs w:val="20"/>
          <w:lang w:val="en-GB"/>
        </w:rPr>
        <w:t xml:space="preserve">o author creates </w:t>
      </w:r>
      <w:r w:rsidR="007C1857" w:rsidRPr="000A22F8">
        <w:rPr>
          <w:rFonts w:ascii="Times New Roman" w:eastAsia="Arial Unicode MS" w:hAnsi="Times New Roman" w:cs="Times New Roman"/>
          <w:i/>
          <w:sz w:val="20"/>
          <w:szCs w:val="20"/>
          <w:lang w:val="en-GB"/>
        </w:rPr>
        <w:t>ex nihilo</w:t>
      </w:r>
      <w:r w:rsidR="000A22F8">
        <w:rPr>
          <w:rFonts w:ascii="Times New Roman" w:eastAsia="Arial Unicode MS" w:hAnsi="Times New Roman" w:cs="Times New Roman"/>
          <w:sz w:val="20"/>
          <w:szCs w:val="20"/>
          <w:lang w:val="en-GB"/>
        </w:rPr>
        <w:t xml:space="preserve">. </w:t>
      </w:r>
      <w:r w:rsidR="00590798">
        <w:rPr>
          <w:rFonts w:ascii="Times New Roman" w:eastAsia="Arial Unicode MS" w:hAnsi="Times New Roman" w:cs="Times New Roman"/>
          <w:sz w:val="20"/>
          <w:szCs w:val="20"/>
          <w:lang w:val="en-GB"/>
        </w:rPr>
        <w:t xml:space="preserve">Every new author gets </w:t>
      </w:r>
      <w:r>
        <w:rPr>
          <w:rFonts w:ascii="Times New Roman" w:eastAsia="Arial Unicode MS" w:hAnsi="Times New Roman" w:cs="Times New Roman"/>
          <w:sz w:val="20"/>
          <w:szCs w:val="20"/>
          <w:lang w:val="en-GB"/>
        </w:rPr>
        <w:t xml:space="preserve">inspired by </w:t>
      </w:r>
      <w:r w:rsidR="007C1857" w:rsidRPr="0052251B">
        <w:rPr>
          <w:rFonts w:ascii="Times New Roman" w:eastAsia="Arial Unicode MS" w:hAnsi="Times New Roman" w:cs="Times New Roman"/>
          <w:sz w:val="20"/>
          <w:szCs w:val="20"/>
          <w:lang w:val="en-GB"/>
        </w:rPr>
        <w:t>the works of predecessors</w:t>
      </w:r>
      <w:r>
        <w:rPr>
          <w:rFonts w:ascii="Times New Roman" w:eastAsia="Arial Unicode MS" w:hAnsi="Times New Roman" w:cs="Times New Roman"/>
          <w:sz w:val="20"/>
          <w:szCs w:val="20"/>
          <w:lang w:val="en-GB"/>
        </w:rPr>
        <w:t xml:space="preserve"> or contemporaries</w:t>
      </w:r>
      <w:r w:rsidR="007C1857" w:rsidRPr="0052251B">
        <w:rPr>
          <w:rFonts w:ascii="Times New Roman" w:eastAsia="Arial Unicode MS" w:hAnsi="Times New Roman" w:cs="Times New Roman"/>
          <w:sz w:val="20"/>
          <w:szCs w:val="20"/>
          <w:lang w:val="en-GB"/>
        </w:rPr>
        <w:t>.</w:t>
      </w:r>
      <w:r>
        <w:rPr>
          <w:rFonts w:ascii="Times New Roman" w:eastAsia="Arial Unicode MS" w:hAnsi="Times New Roman" w:cs="Times New Roman"/>
          <w:sz w:val="20"/>
          <w:szCs w:val="20"/>
          <w:lang w:val="en-GB"/>
        </w:rPr>
        <w:t xml:space="preserve"> Moreover, works in the public domain became inputs for the creation of new copyrighted content. According to </w:t>
      </w:r>
      <w:r w:rsidR="00590798">
        <w:rPr>
          <w:rFonts w:ascii="Times New Roman" w:eastAsia="Arial Unicode MS" w:hAnsi="Times New Roman"/>
          <w:sz w:val="20"/>
          <w:szCs w:val="20"/>
          <w:lang w:val="en-GB"/>
        </w:rPr>
        <w:t xml:space="preserve">James Boyle, </w:t>
      </w:r>
      <w:r w:rsidR="000A6FB9" w:rsidRPr="0052251B">
        <w:rPr>
          <w:rFonts w:ascii="Times New Roman" w:eastAsia="Arial Unicode MS" w:hAnsi="Times New Roman"/>
          <w:sz w:val="20"/>
          <w:szCs w:val="20"/>
          <w:lang w:val="en-GB"/>
        </w:rPr>
        <w:t>“[</w:t>
      </w:r>
      <w:r w:rsidR="000A6FB9" w:rsidRPr="0052251B">
        <w:rPr>
          <w:rFonts w:ascii="Times New Roman" w:eastAsia="Arial Unicode MS" w:hAnsi="Times New Roman"/>
          <w:i/>
          <w:sz w:val="20"/>
          <w:szCs w:val="20"/>
          <w:lang w:val="en-GB"/>
        </w:rPr>
        <w:t>t</w:t>
      </w:r>
      <w:r w:rsidR="000A6FB9" w:rsidRPr="0052251B">
        <w:rPr>
          <w:rFonts w:ascii="Times New Roman" w:eastAsia="Arial Unicode MS" w:hAnsi="Times New Roman"/>
          <w:sz w:val="20"/>
          <w:szCs w:val="20"/>
          <w:lang w:val="en-GB"/>
        </w:rPr>
        <w:t>]</w:t>
      </w:r>
      <w:r w:rsidR="000A6FB9" w:rsidRPr="0052251B">
        <w:rPr>
          <w:rFonts w:ascii="Times New Roman" w:eastAsia="Arial Unicode MS" w:hAnsi="Times New Roman"/>
          <w:i/>
          <w:sz w:val="20"/>
          <w:szCs w:val="20"/>
          <w:lang w:val="en-GB"/>
        </w:rPr>
        <w:t xml:space="preserve">he public domain is the place where we quarry the </w:t>
      </w:r>
      <w:r w:rsidR="000A6FB9" w:rsidRPr="0052251B">
        <w:rPr>
          <w:rFonts w:ascii="Times New Roman" w:eastAsia="Arial Unicode MS" w:hAnsi="Times New Roman"/>
          <w:i/>
          <w:iCs/>
          <w:sz w:val="20"/>
          <w:szCs w:val="20"/>
          <w:lang w:val="en-GB"/>
        </w:rPr>
        <w:t>building blocks of our culture</w:t>
      </w:r>
      <w:r w:rsidR="000A6FB9" w:rsidRPr="0052251B">
        <w:rPr>
          <w:rFonts w:ascii="Times New Roman" w:eastAsia="Arial Unicode MS" w:hAnsi="Times New Roman"/>
          <w:iCs/>
          <w:sz w:val="20"/>
          <w:szCs w:val="20"/>
          <w:lang w:val="en-GB"/>
        </w:rPr>
        <w:t>”</w:t>
      </w:r>
      <w:r w:rsidR="000A6FB9" w:rsidRPr="0052251B">
        <w:rPr>
          <w:rFonts w:ascii="Times New Roman" w:eastAsia="Arial Unicode MS" w:hAnsi="Times New Roman"/>
          <w:sz w:val="20"/>
          <w:szCs w:val="20"/>
          <w:lang w:val="en-GB"/>
        </w:rPr>
        <w:t xml:space="preserve"> </w:t>
      </w:r>
      <w:r w:rsidR="00C61C3D" w:rsidRPr="0052251B">
        <w:rPr>
          <w:rFonts w:ascii="Times New Roman" w:eastAsia="Arial Unicode MS" w:hAnsi="Times New Roman"/>
          <w:sz w:val="20"/>
          <w:szCs w:val="20"/>
        </w:rPr>
        <w:fldChar w:fldCharType="begin" w:fldLock="1"/>
      </w:r>
      <w:r w:rsidR="00C61C3D" w:rsidRPr="0052251B">
        <w:rPr>
          <w:rFonts w:ascii="Times New Roman" w:eastAsia="Arial Unicode MS" w:hAnsi="Times New Roman"/>
          <w:sz w:val="20"/>
          <w:szCs w:val="20"/>
          <w:lang w:val="en-GB"/>
        </w:rPr>
        <w:instrText>ADDIN CSL_CITATION { "citationItems" : [ { "id" : "ITEM-1", "itemData" : { "author" : [ { "dropping-particle" : "", "family" : "Boyle", "given" : "J", "non-dropping-particle" : "", "parse-names" : false, "suffix" : "" } ], "id" : "ITEM-1", "issued" : { "date-parts" : [ [ "2010" ] ] }, "publisher" : "Yale University Press", "title" : "The Public Domain: Enclosing the Commons of the Mind", "type" : "book" }, "uris" : [ "http://www.mendeley.com/documents/?uuid=de190b7b-764c-4113-bd7e-3223b374722e" ] } ], "mendeley" : { "formattedCitation" : "(Boyle, 2010)", "plainTextFormattedCitation" : "(Boyle, 2010)", "previouslyFormattedCitation" : "(Boyle, 2010)" }, "properties" : { "noteIndex" : 0 }, "schema" : "https://github.com/citation-style-language/schema/raw/master/csl-citation.json" }</w:instrText>
      </w:r>
      <w:r w:rsidR="00C61C3D" w:rsidRPr="0052251B">
        <w:rPr>
          <w:rFonts w:ascii="Times New Roman" w:eastAsia="Arial Unicode MS" w:hAnsi="Times New Roman"/>
          <w:sz w:val="20"/>
          <w:szCs w:val="20"/>
        </w:rPr>
        <w:fldChar w:fldCharType="separate"/>
      </w:r>
      <w:r w:rsidR="00C61C3D" w:rsidRPr="0052251B">
        <w:rPr>
          <w:rFonts w:ascii="Times New Roman" w:eastAsia="Arial Unicode MS" w:hAnsi="Times New Roman"/>
          <w:noProof/>
          <w:sz w:val="20"/>
          <w:szCs w:val="20"/>
          <w:lang w:val="en-GB"/>
        </w:rPr>
        <w:t>(Boyle, 2010)</w:t>
      </w:r>
      <w:r w:rsidR="00C61C3D" w:rsidRPr="0052251B">
        <w:rPr>
          <w:rFonts w:ascii="Times New Roman" w:eastAsia="Arial Unicode MS" w:hAnsi="Times New Roman"/>
          <w:sz w:val="20"/>
          <w:szCs w:val="20"/>
        </w:rPr>
        <w:fldChar w:fldCharType="end"/>
      </w:r>
      <w:r w:rsidR="00C61C3D" w:rsidRPr="0052251B">
        <w:rPr>
          <w:rFonts w:ascii="Times New Roman" w:eastAsia="Arial Unicode MS" w:hAnsi="Times New Roman"/>
          <w:sz w:val="20"/>
          <w:szCs w:val="20"/>
          <w:lang w:val="en-GB"/>
        </w:rPr>
        <w:t xml:space="preserve">. </w:t>
      </w:r>
    </w:p>
    <w:p w14:paraId="2F3AE6CF" w14:textId="248753F3" w:rsidR="00887795" w:rsidRPr="0052251B" w:rsidRDefault="00887795" w:rsidP="001F4020">
      <w:pPr>
        <w:spacing w:after="0" w:line="360" w:lineRule="auto"/>
        <w:jc w:val="both"/>
        <w:rPr>
          <w:rFonts w:ascii="Times New Roman" w:eastAsia="Arial Unicode MS" w:hAnsi="Times New Roman" w:cs="Times New Roman"/>
          <w:sz w:val="20"/>
          <w:szCs w:val="20"/>
          <w:lang w:val="en-GB"/>
        </w:rPr>
      </w:pPr>
    </w:p>
    <w:p w14:paraId="3F000F78" w14:textId="5C54458C" w:rsidR="000E14E3" w:rsidRDefault="00FA63C0" w:rsidP="00B60C36">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So far so good. Most readers are familiar with the notion of a public domain. However, </w:t>
      </w:r>
      <w:r w:rsidR="000E14E3">
        <w:rPr>
          <w:rFonts w:ascii="Times New Roman" w:hAnsi="Times New Roman" w:cs="Times New Roman"/>
          <w:sz w:val="20"/>
          <w:szCs w:val="20"/>
          <w:lang w:val="en-GB"/>
        </w:rPr>
        <w:t xml:space="preserve">the </w:t>
      </w:r>
      <w:r w:rsidR="000E14E3" w:rsidRPr="00FA63C0">
        <w:rPr>
          <w:rFonts w:ascii="Times New Roman" w:hAnsi="Times New Roman" w:cs="Times New Roman"/>
          <w:i/>
          <w:sz w:val="20"/>
          <w:szCs w:val="20"/>
          <w:lang w:val="en-GB"/>
        </w:rPr>
        <w:t>domaine public payant</w:t>
      </w:r>
      <w:r w:rsidR="000E14E3">
        <w:rPr>
          <w:rFonts w:ascii="Times New Roman" w:hAnsi="Times New Roman" w:cs="Times New Roman"/>
          <w:sz w:val="20"/>
          <w:szCs w:val="20"/>
          <w:lang w:val="en-GB"/>
        </w:rPr>
        <w:t xml:space="preserve"> or paying public domain may seem to most readers a </w:t>
      </w:r>
      <w:r w:rsidR="000E14E3" w:rsidRPr="00FA63C0">
        <w:rPr>
          <w:rFonts w:ascii="Times New Roman" w:hAnsi="Times New Roman" w:cs="Times New Roman"/>
          <w:i/>
          <w:sz w:val="20"/>
          <w:szCs w:val="20"/>
          <w:lang w:val="en-GB"/>
        </w:rPr>
        <w:t>contradictio in terminis</w:t>
      </w:r>
      <w:r w:rsidR="000E14E3">
        <w:rPr>
          <w:rFonts w:ascii="Times New Roman" w:hAnsi="Times New Roman" w:cs="Times New Roman"/>
          <w:sz w:val="20"/>
          <w:szCs w:val="20"/>
          <w:lang w:val="en-GB"/>
        </w:rPr>
        <w:t xml:space="preserve">. However, it is an institution </w:t>
      </w:r>
      <w:r>
        <w:rPr>
          <w:rFonts w:ascii="Times New Roman" w:hAnsi="Times New Roman" w:cs="Times New Roman"/>
          <w:sz w:val="20"/>
          <w:szCs w:val="20"/>
          <w:lang w:val="en-GB"/>
        </w:rPr>
        <w:t xml:space="preserve">still </w:t>
      </w:r>
      <w:r w:rsidR="000E14E3">
        <w:rPr>
          <w:rFonts w:ascii="Times New Roman" w:hAnsi="Times New Roman" w:cs="Times New Roman"/>
          <w:sz w:val="20"/>
          <w:szCs w:val="20"/>
          <w:lang w:val="en-GB"/>
        </w:rPr>
        <w:t xml:space="preserve">alive and kicking in some countries, </w:t>
      </w:r>
      <w:r>
        <w:rPr>
          <w:rFonts w:ascii="Times New Roman" w:hAnsi="Times New Roman" w:cs="Times New Roman"/>
          <w:sz w:val="20"/>
          <w:szCs w:val="20"/>
          <w:lang w:val="en-GB"/>
        </w:rPr>
        <w:t xml:space="preserve">yet in </w:t>
      </w:r>
      <w:r w:rsidR="000E14E3">
        <w:rPr>
          <w:rFonts w:ascii="Times New Roman" w:hAnsi="Times New Roman" w:cs="Times New Roman"/>
          <w:sz w:val="20"/>
          <w:szCs w:val="20"/>
          <w:lang w:val="en-GB"/>
        </w:rPr>
        <w:t xml:space="preserve"> the 21</w:t>
      </w:r>
      <w:r w:rsidR="000E14E3" w:rsidRPr="000E14E3">
        <w:rPr>
          <w:rFonts w:ascii="Times New Roman" w:hAnsi="Times New Roman" w:cs="Times New Roman"/>
          <w:sz w:val="20"/>
          <w:szCs w:val="20"/>
          <w:vertAlign w:val="superscript"/>
          <w:lang w:val="en-GB"/>
        </w:rPr>
        <w:t>st</w:t>
      </w:r>
      <w:r w:rsidR="000E14E3">
        <w:rPr>
          <w:rFonts w:ascii="Times New Roman" w:hAnsi="Times New Roman" w:cs="Times New Roman"/>
          <w:sz w:val="20"/>
          <w:szCs w:val="20"/>
          <w:lang w:val="en-GB"/>
        </w:rPr>
        <w:t xml:space="preserve"> century.</w:t>
      </w:r>
      <w:r>
        <w:rPr>
          <w:rFonts w:ascii="Times New Roman" w:hAnsi="Times New Roman" w:cs="Times New Roman"/>
          <w:sz w:val="20"/>
          <w:szCs w:val="20"/>
          <w:lang w:val="en-GB"/>
        </w:rPr>
        <w:t xml:space="preserve"> Moreover, nothing in the international IP legal landscape precludes a country from setting up an onerous system to access and use works in the public domain. For instance, </w:t>
      </w:r>
      <w:r w:rsidR="00A765A2">
        <w:rPr>
          <w:rFonts w:ascii="Times New Roman" w:hAnsi="Times New Roman" w:cs="Times New Roman"/>
          <w:sz w:val="20"/>
          <w:szCs w:val="20"/>
          <w:lang w:val="en-GB"/>
        </w:rPr>
        <w:t xml:space="preserve">a report suggests there are no legal obstacles for the creation of a domaine public payant within </w:t>
      </w:r>
      <w:r>
        <w:rPr>
          <w:rFonts w:ascii="Times New Roman" w:hAnsi="Times New Roman" w:cs="Times New Roman"/>
          <w:sz w:val="20"/>
          <w:szCs w:val="20"/>
          <w:lang w:val="en-GB"/>
        </w:rPr>
        <w:t xml:space="preserve">the European Union </w:t>
      </w:r>
      <w:r w:rsidR="00A765A2">
        <w:rPr>
          <w:rFonts w:ascii="Times New Roman" w:hAnsi="Times New Roman" w:cs="Times New Roman"/>
          <w:sz w:val="20"/>
          <w:szCs w:val="20"/>
          <w:lang w:val="en-GB"/>
        </w:rPr>
        <w:fldChar w:fldCharType="begin" w:fldLock="1"/>
      </w:r>
      <w:r w:rsidR="00A765A2">
        <w:rPr>
          <w:rFonts w:ascii="Times New Roman" w:hAnsi="Times New Roman" w:cs="Times New Roman"/>
          <w:sz w:val="20"/>
          <w:szCs w:val="20"/>
          <w:lang w:val="en-GB"/>
        </w:rPr>
        <w:instrText>ADDIN CSL_CITATION { "citationItems" : [ { "id" : "ITEM-1", "itemData" : { "author" : [ { "dropping-particle" : "", "family" : "Inge Govaere", "given" : "", "non-dropping-particle" : "", "parse-names" : false, "suffix" : "" }, { "dropping-particle" : "", "family" : "Sheena", "given" : "Eileen", "non-dropping-particle" : "", "parse-names" : false, "suffix" : "" } ], "id" : "ITEM-1", "issued" : { "date-parts" : [ [ "1996" ] ] }, "publisher-place" : "Luxembourg", "title" : "Literary Works in the Public Domain - Copyright and Related Rights", "type" : "report" }, "uris" : [ "http://www.mendeley.com/documents/?uuid=2db97882-d048-4509-8cd9-b0ecb2c91c0e" ] } ], "mendeley" : { "formattedCitation" : "(Inge Govaere &amp; Sheena, 1996)", "plainTextFormattedCitation" : "(Inge Govaere &amp; Sheena, 1996)", "previouslyFormattedCitation" : "(Inge Govaere &amp; Sheena, 1996)" }, "properties" : { "noteIndex" : 0 }, "schema" : "https://github.com/citation-style-language/schema/raw/master/csl-citation.json" }</w:instrText>
      </w:r>
      <w:r w:rsidR="00A765A2">
        <w:rPr>
          <w:rFonts w:ascii="Times New Roman" w:hAnsi="Times New Roman" w:cs="Times New Roman"/>
          <w:sz w:val="20"/>
          <w:szCs w:val="20"/>
          <w:lang w:val="en-GB"/>
        </w:rPr>
        <w:fldChar w:fldCharType="separate"/>
      </w:r>
      <w:r w:rsidR="00A765A2" w:rsidRPr="00A765A2">
        <w:rPr>
          <w:rFonts w:ascii="Times New Roman" w:hAnsi="Times New Roman" w:cs="Times New Roman"/>
          <w:noProof/>
          <w:sz w:val="20"/>
          <w:szCs w:val="20"/>
          <w:lang w:val="en-GB"/>
        </w:rPr>
        <w:t>(Inge Govaere &amp; Sheena, 1996)</w:t>
      </w:r>
      <w:r w:rsidR="00A765A2">
        <w:rPr>
          <w:rFonts w:ascii="Times New Roman" w:hAnsi="Times New Roman" w:cs="Times New Roman"/>
          <w:sz w:val="20"/>
          <w:szCs w:val="20"/>
          <w:lang w:val="en-GB"/>
        </w:rPr>
        <w:fldChar w:fldCharType="end"/>
      </w:r>
      <w:r w:rsidR="00A765A2">
        <w:rPr>
          <w:rFonts w:ascii="Times New Roman" w:hAnsi="Times New Roman" w:cs="Times New Roman"/>
          <w:sz w:val="20"/>
          <w:szCs w:val="20"/>
          <w:lang w:val="en-GB"/>
        </w:rPr>
        <w:t>.</w:t>
      </w:r>
    </w:p>
    <w:p w14:paraId="5FDFDDB1" w14:textId="77777777" w:rsidR="000E14E3" w:rsidRDefault="000E14E3" w:rsidP="00B60C36">
      <w:pPr>
        <w:spacing w:after="0" w:line="360" w:lineRule="auto"/>
        <w:jc w:val="both"/>
        <w:rPr>
          <w:rFonts w:ascii="Times New Roman" w:hAnsi="Times New Roman" w:cs="Times New Roman"/>
          <w:sz w:val="20"/>
          <w:szCs w:val="20"/>
          <w:lang w:val="en-GB"/>
        </w:rPr>
      </w:pPr>
    </w:p>
    <w:p w14:paraId="302FF307" w14:textId="6C63D9DD" w:rsidR="00B60C36" w:rsidRPr="00FA128F" w:rsidRDefault="00A765A2" w:rsidP="00B60C36">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But, what is a DPP (also known </w:t>
      </w:r>
      <w:r w:rsidRPr="00A765A2">
        <w:rPr>
          <w:rFonts w:ascii="Times New Roman" w:hAnsi="Times New Roman" w:cs="Times New Roman"/>
          <w:sz w:val="20"/>
          <w:szCs w:val="20"/>
          <w:lang w:val="en-GB"/>
        </w:rPr>
        <w:t xml:space="preserve">as </w:t>
      </w:r>
      <w:r w:rsidRPr="00A765A2">
        <w:rPr>
          <w:rFonts w:ascii="Times New Roman" w:eastAsia="Arial Unicode MS" w:hAnsi="Times New Roman" w:cs="Times New Roman"/>
          <w:i/>
          <w:sz w:val="20"/>
          <w:szCs w:val="20"/>
          <w:lang w:val="en-GB"/>
        </w:rPr>
        <w:t xml:space="preserve">Urhebernachfolgevergütung </w:t>
      </w:r>
      <w:r w:rsidRPr="00A765A2">
        <w:rPr>
          <w:rFonts w:ascii="Times New Roman" w:eastAsia="Arial Unicode MS" w:hAnsi="Times New Roman" w:cs="Times New Roman"/>
          <w:sz w:val="20"/>
          <w:szCs w:val="20"/>
          <w:lang w:val="en-GB"/>
        </w:rPr>
        <w:t>in German,</w:t>
      </w:r>
      <w:r w:rsidRPr="00A765A2">
        <w:rPr>
          <w:rFonts w:ascii="Times New Roman" w:eastAsia="Arial Unicode MS" w:hAnsi="Times New Roman" w:cs="Times New Roman"/>
          <w:i/>
          <w:sz w:val="20"/>
          <w:szCs w:val="20"/>
          <w:lang w:val="en-GB"/>
        </w:rPr>
        <w:t xml:space="preserve"> dominio público pagante </w:t>
      </w:r>
      <w:r w:rsidRPr="00A765A2">
        <w:rPr>
          <w:rFonts w:ascii="Times New Roman" w:eastAsia="Arial Unicode MS" w:hAnsi="Times New Roman" w:cs="Times New Roman"/>
          <w:sz w:val="20"/>
          <w:szCs w:val="20"/>
          <w:lang w:val="en-GB"/>
        </w:rPr>
        <w:t>in Spanish)</w:t>
      </w:r>
      <w:r w:rsidRPr="00A765A2">
        <w:rPr>
          <w:rFonts w:ascii="Times New Roman" w:hAnsi="Times New Roman" w:cs="Times New Roman"/>
          <w:sz w:val="20"/>
          <w:szCs w:val="20"/>
          <w:lang w:val="en-GB"/>
        </w:rPr>
        <w:t xml:space="preserve">? </w:t>
      </w:r>
      <w:r w:rsidR="00B60C36" w:rsidRPr="00A765A2">
        <w:rPr>
          <w:rFonts w:ascii="Times New Roman" w:hAnsi="Times New Roman" w:cs="Times New Roman"/>
          <w:sz w:val="20"/>
          <w:szCs w:val="20"/>
          <w:lang w:val="en-GB"/>
        </w:rPr>
        <w:t>According to a WIPO r</w:t>
      </w:r>
      <w:r w:rsidR="00B60C36" w:rsidRPr="0052251B">
        <w:rPr>
          <w:rFonts w:ascii="Times New Roman" w:hAnsi="Times New Roman" w:cs="Times New Roman"/>
          <w:sz w:val="20"/>
          <w:szCs w:val="20"/>
          <w:lang w:val="en-GB"/>
        </w:rPr>
        <w:t>eport: “[</w:t>
      </w:r>
      <w:r w:rsidR="00B60C36" w:rsidRPr="0052251B">
        <w:rPr>
          <w:rFonts w:ascii="Times New Roman" w:hAnsi="Times New Roman" w:cs="Times New Roman"/>
          <w:i/>
          <w:sz w:val="20"/>
          <w:szCs w:val="20"/>
          <w:lang w:val="en-GB"/>
        </w:rPr>
        <w:t>u</w:t>
      </w:r>
      <w:r w:rsidR="00B60C36" w:rsidRPr="0052251B">
        <w:rPr>
          <w:rFonts w:ascii="Times New Roman" w:hAnsi="Times New Roman" w:cs="Times New Roman"/>
          <w:sz w:val="20"/>
          <w:szCs w:val="20"/>
          <w:lang w:val="en-GB"/>
        </w:rPr>
        <w:t>]</w:t>
      </w:r>
      <w:r w:rsidR="00B60C36" w:rsidRPr="0052251B">
        <w:rPr>
          <w:rFonts w:ascii="Times New Roman" w:hAnsi="Times New Roman" w:cs="Times New Roman"/>
          <w:i/>
          <w:sz w:val="20"/>
          <w:szCs w:val="20"/>
          <w:lang w:val="en-GB"/>
        </w:rPr>
        <w:t>nder a system of domaine public payant, or “paying public domain,” a fee is imposed for the use of works in the public domain.  Generally, the system works like a compulsory license:  the use is conditioned on payment of the prescribed fee but not upon the securing of a prior authorization.  The public domain to which such a regime applies is usually only composed of works the copyright of which has expired (except in countries applying it to expressions of folklore…). In some countries, only the commercial or for-profit exploitation of public domain material is subject to payment</w:t>
      </w:r>
      <w:r w:rsidR="00B60C36" w:rsidRPr="0052251B">
        <w:rPr>
          <w:rFonts w:ascii="Times New Roman" w:hAnsi="Times New Roman" w:cs="Times New Roman"/>
          <w:sz w:val="20"/>
          <w:szCs w:val="20"/>
          <w:lang w:val="en-GB"/>
        </w:rPr>
        <w:t xml:space="preserve">” </w:t>
      </w:r>
      <w:r w:rsidR="00C61C3D" w:rsidRPr="0052251B">
        <w:rPr>
          <w:rFonts w:ascii="Times New Roman" w:hAnsi="Times New Roman" w:cs="Times New Roman"/>
          <w:sz w:val="20"/>
          <w:szCs w:val="20"/>
        </w:rPr>
        <w:fldChar w:fldCharType="begin" w:fldLock="1"/>
      </w:r>
      <w:r w:rsidR="00C61C3D" w:rsidRPr="0052251B">
        <w:rPr>
          <w:rFonts w:ascii="Times New Roman" w:hAnsi="Times New Roman" w:cs="Times New Roman"/>
          <w:sz w:val="20"/>
          <w:szCs w:val="20"/>
          <w:lang w:val="en-GB"/>
        </w:rPr>
        <w:instrText>ADDIN CSL_CITATION { "citationItems" : [ { "id" : "ITEM-1", "itemData" : { "author" : [ { "dropping-particle" : "", "family" : "WIPO", "given" : "", "non-dropping-particle" : "", "parse-names" : false, "suffix" : "" } ], "id" : "ITEM-1", "issued" : { "date-parts" : [ [ "2010" ] ] }, "title" : "Note on the meanings of the term \"public domain\" in the Intellectual Property System with special reference to the protection of Traditional Knowledge and Traditional Cultural Expressions/Expressions of Folklore", "type" : "report" }, "uris" : [ "http://www.mendeley.com/documents/?uuid=b67efa75-7544-478a-8f70-125b0e75dd4e" ] } ], "mendeley" : { "formattedCitation" : "(WIPO, 2010)", "plainTextFormattedCitation" : "(WIPO, 2010)", "previouslyFormattedCitation" : "(WIPO, 2010)" }, "properties" : { "noteIndex" : 0 }, "schema" : "https://github.com/citation-style-language/schema/raw/master/csl-citation.json" }</w:instrText>
      </w:r>
      <w:r w:rsidR="00C61C3D" w:rsidRPr="0052251B">
        <w:rPr>
          <w:rFonts w:ascii="Times New Roman" w:hAnsi="Times New Roman" w:cs="Times New Roman"/>
          <w:sz w:val="20"/>
          <w:szCs w:val="20"/>
        </w:rPr>
        <w:fldChar w:fldCharType="separate"/>
      </w:r>
      <w:r w:rsidR="00C61C3D" w:rsidRPr="0052251B">
        <w:rPr>
          <w:rFonts w:ascii="Times New Roman" w:hAnsi="Times New Roman" w:cs="Times New Roman"/>
          <w:noProof/>
          <w:sz w:val="20"/>
          <w:szCs w:val="20"/>
          <w:lang w:val="en-GB"/>
        </w:rPr>
        <w:t>(WIPO, 2010)</w:t>
      </w:r>
      <w:r w:rsidR="00C61C3D" w:rsidRPr="0052251B">
        <w:rPr>
          <w:rFonts w:ascii="Times New Roman" w:hAnsi="Times New Roman" w:cs="Times New Roman"/>
          <w:sz w:val="20"/>
          <w:szCs w:val="20"/>
        </w:rPr>
        <w:fldChar w:fldCharType="end"/>
      </w:r>
      <w:r w:rsidR="00FA128F" w:rsidRPr="00FA128F">
        <w:rPr>
          <w:rFonts w:ascii="Times New Roman" w:hAnsi="Times New Roman" w:cs="Times New Roman"/>
          <w:sz w:val="20"/>
          <w:szCs w:val="20"/>
          <w:lang w:val="en-GB"/>
        </w:rPr>
        <w:t>.</w:t>
      </w:r>
    </w:p>
    <w:p w14:paraId="3A8B2E6F" w14:textId="77777777" w:rsidR="00B60C36" w:rsidRPr="0052251B" w:rsidRDefault="00B60C36" w:rsidP="00B60C36">
      <w:pPr>
        <w:spacing w:after="0" w:line="360" w:lineRule="auto"/>
        <w:jc w:val="both"/>
        <w:rPr>
          <w:rFonts w:ascii="Times New Roman" w:hAnsi="Times New Roman" w:cs="Times New Roman"/>
          <w:sz w:val="20"/>
          <w:szCs w:val="20"/>
          <w:lang w:val="en-GB"/>
        </w:rPr>
      </w:pPr>
    </w:p>
    <w:p w14:paraId="4339E940" w14:textId="00B746A9" w:rsidR="007C1857" w:rsidRPr="0052251B" w:rsidRDefault="00B60C36" w:rsidP="00B60C36">
      <w:pPr>
        <w:spacing w:after="0" w:line="360" w:lineRule="auto"/>
        <w:jc w:val="both"/>
        <w:rPr>
          <w:rFonts w:ascii="Times New Roman" w:hAnsi="Times New Roman" w:cs="Times New Roman"/>
          <w:sz w:val="20"/>
          <w:szCs w:val="20"/>
          <w:lang w:val="en-GB"/>
        </w:rPr>
      </w:pPr>
      <w:r w:rsidRPr="0052251B">
        <w:rPr>
          <w:rFonts w:ascii="Times New Roman" w:hAnsi="Times New Roman" w:cs="Times New Roman"/>
          <w:sz w:val="20"/>
          <w:szCs w:val="20"/>
          <w:lang w:val="en-GB"/>
        </w:rPr>
        <w:t>The same report states that the paying public domain is still in force in “</w:t>
      </w:r>
      <w:r w:rsidRPr="0052251B">
        <w:rPr>
          <w:rFonts w:ascii="Times New Roman" w:hAnsi="Times New Roman" w:cs="Times New Roman"/>
          <w:i/>
          <w:sz w:val="20"/>
          <w:szCs w:val="20"/>
          <w:lang w:val="en-GB"/>
        </w:rPr>
        <w:t xml:space="preserve">Algeria, Kenya, Ruanda, Senegal, Republic of the Congo, Côte d’Ivoire and Paraguay. The pre-eminence of African countries can be explained </w:t>
      </w:r>
      <w:r w:rsidRPr="0052251B">
        <w:rPr>
          <w:rFonts w:ascii="Times New Roman" w:hAnsi="Times New Roman" w:cs="Times New Roman"/>
          <w:i/>
          <w:sz w:val="20"/>
          <w:szCs w:val="20"/>
          <w:lang w:val="en-GB"/>
        </w:rPr>
        <w:lastRenderedPageBreak/>
        <w:t>by the Bangui Agreement of the OAPI and its Annex on literary and artistic property that provides for such a regime for the exploitation of expressions of folklore and works or productions that have fallen into the public domain</w:t>
      </w:r>
      <w:r w:rsidRPr="0052251B">
        <w:rPr>
          <w:rFonts w:ascii="Times New Roman" w:hAnsi="Times New Roman" w:cs="Times New Roman"/>
          <w:sz w:val="20"/>
          <w:szCs w:val="20"/>
          <w:lang w:val="en-GB"/>
        </w:rPr>
        <w:t>” (ibid.). Surprisingly</w:t>
      </w:r>
      <w:r w:rsidR="00D25829">
        <w:rPr>
          <w:rFonts w:ascii="Times New Roman" w:hAnsi="Times New Roman" w:cs="Times New Roman"/>
          <w:sz w:val="20"/>
          <w:szCs w:val="20"/>
          <w:lang w:val="en-GB"/>
        </w:rPr>
        <w:t>,</w:t>
      </w:r>
      <w:r w:rsidRPr="0052251B">
        <w:rPr>
          <w:rFonts w:ascii="Times New Roman" w:hAnsi="Times New Roman" w:cs="Times New Roman"/>
          <w:sz w:val="20"/>
          <w:szCs w:val="20"/>
          <w:lang w:val="en-GB"/>
        </w:rPr>
        <w:t xml:space="preserve"> </w:t>
      </w:r>
      <w:r w:rsidR="00D25829">
        <w:rPr>
          <w:rFonts w:ascii="Times New Roman" w:hAnsi="Times New Roman" w:cs="Times New Roman"/>
          <w:sz w:val="20"/>
          <w:szCs w:val="20"/>
          <w:lang w:val="en-GB"/>
        </w:rPr>
        <w:t xml:space="preserve">the  author of the above-mentioned </w:t>
      </w:r>
      <w:r w:rsidRPr="0052251B">
        <w:rPr>
          <w:rFonts w:ascii="Times New Roman" w:hAnsi="Times New Roman" w:cs="Times New Roman"/>
          <w:sz w:val="20"/>
          <w:szCs w:val="20"/>
          <w:lang w:val="en-GB"/>
        </w:rPr>
        <w:t>report omits Argentina and Uruguay, two jurisdictions where the paying public is actively enforced</w:t>
      </w:r>
      <w:r w:rsidR="00FA128F">
        <w:rPr>
          <w:rFonts w:ascii="Times New Roman" w:hAnsi="Times New Roman" w:cs="Times New Roman"/>
          <w:sz w:val="20"/>
          <w:szCs w:val="20"/>
          <w:lang w:val="en-GB"/>
        </w:rPr>
        <w:t xml:space="preserve">, </w:t>
      </w:r>
      <w:r w:rsidR="00D25829">
        <w:rPr>
          <w:rFonts w:ascii="Times New Roman" w:hAnsi="Times New Roman" w:cs="Times New Roman"/>
          <w:sz w:val="20"/>
          <w:szCs w:val="20"/>
          <w:lang w:val="en-GB"/>
        </w:rPr>
        <w:t xml:space="preserve">uninterruptedly </w:t>
      </w:r>
      <w:r w:rsidR="00FA128F">
        <w:rPr>
          <w:rFonts w:ascii="Times New Roman" w:hAnsi="Times New Roman" w:cs="Times New Roman"/>
          <w:sz w:val="20"/>
          <w:szCs w:val="20"/>
          <w:lang w:val="en-GB"/>
        </w:rPr>
        <w:t>since 1958</w:t>
      </w:r>
      <w:r w:rsidR="00D25829">
        <w:rPr>
          <w:rFonts w:ascii="Times New Roman" w:hAnsi="Times New Roman" w:cs="Times New Roman"/>
          <w:sz w:val="20"/>
          <w:szCs w:val="20"/>
          <w:lang w:val="en-GB"/>
        </w:rPr>
        <w:t xml:space="preserve"> and 1938, respectively. </w:t>
      </w:r>
    </w:p>
    <w:p w14:paraId="260A5295" w14:textId="17F125A1" w:rsidR="007C1857" w:rsidRDefault="007C1857" w:rsidP="00B60C36">
      <w:pPr>
        <w:spacing w:after="0" w:line="360" w:lineRule="auto"/>
        <w:jc w:val="both"/>
        <w:rPr>
          <w:rFonts w:ascii="Times New Roman" w:hAnsi="Times New Roman" w:cs="Times New Roman"/>
          <w:sz w:val="20"/>
          <w:szCs w:val="20"/>
          <w:lang w:val="en-GB"/>
        </w:rPr>
      </w:pPr>
    </w:p>
    <w:p w14:paraId="0123898D" w14:textId="08BCA687" w:rsidR="001F3F27" w:rsidRDefault="00790F61" w:rsidP="001E7F6B">
      <w:pPr>
        <w:spacing w:after="0" w:line="360" w:lineRule="auto"/>
        <w:jc w:val="both"/>
        <w:rPr>
          <w:rFonts w:ascii="Times New Roman" w:eastAsia="Arial Unicode MS" w:hAnsi="Times New Roman"/>
          <w:i/>
          <w:sz w:val="20"/>
          <w:szCs w:val="20"/>
          <w:lang w:val="en-GB"/>
        </w:rPr>
      </w:pPr>
      <w:r>
        <w:rPr>
          <w:rFonts w:ascii="Times New Roman" w:hAnsi="Times New Roman" w:cs="Times New Roman"/>
          <w:sz w:val="20"/>
          <w:szCs w:val="20"/>
          <w:lang w:val="en-GB"/>
        </w:rPr>
        <w:t xml:space="preserve">Another WIPO report defines the </w:t>
      </w:r>
      <w:r w:rsidRPr="001E7F6B">
        <w:rPr>
          <w:rFonts w:ascii="Times New Roman" w:hAnsi="Times New Roman" w:cs="Times New Roman"/>
          <w:i/>
          <w:sz w:val="20"/>
          <w:szCs w:val="20"/>
          <w:lang w:val="en-GB"/>
        </w:rPr>
        <w:t>domaine public payant</w:t>
      </w:r>
      <w:r>
        <w:rPr>
          <w:rFonts w:ascii="Times New Roman" w:hAnsi="Times New Roman" w:cs="Times New Roman"/>
          <w:sz w:val="20"/>
          <w:szCs w:val="20"/>
          <w:lang w:val="en-GB"/>
        </w:rPr>
        <w:t xml:space="preserve"> as follows:</w:t>
      </w:r>
      <w:r w:rsidR="001E7F6B">
        <w:rPr>
          <w:rFonts w:ascii="Times New Roman" w:hAnsi="Times New Roman" w:cs="Times New Roman"/>
          <w:sz w:val="20"/>
          <w:szCs w:val="20"/>
          <w:lang w:val="en-GB"/>
        </w:rPr>
        <w:t xml:space="preserve"> </w:t>
      </w:r>
      <w:r w:rsidR="001F3F27">
        <w:rPr>
          <w:rFonts w:ascii="Times New Roman" w:eastAsia="Arial Unicode MS" w:hAnsi="Times New Roman"/>
          <w:i/>
          <w:sz w:val="20"/>
          <w:szCs w:val="20"/>
          <w:lang w:val="en-GB"/>
        </w:rPr>
        <w:t xml:space="preserve">“The Domaine Public Payant is a system by which a user of materials in the public domain is required to pay a compulsory license fee in order to reproduce or publicly communicate the work, despite its status in the public domain </w:t>
      </w:r>
      <w:r w:rsidR="001F3F27">
        <w:rPr>
          <w:rFonts w:ascii="Times New Roman" w:eastAsia="Arial Unicode MS" w:hAnsi="Times New Roman"/>
          <w:sz w:val="20"/>
          <w:szCs w:val="20"/>
          <w:lang w:val="en-GB"/>
        </w:rPr>
        <w:fldChar w:fldCharType="begin" w:fldLock="1"/>
      </w:r>
      <w:r w:rsidR="001F3F27">
        <w:rPr>
          <w:rFonts w:ascii="Times New Roman" w:eastAsia="Arial Unicode MS" w:hAnsi="Times New Roman"/>
          <w:sz w:val="20"/>
          <w:szCs w:val="20"/>
          <w:lang w:val="en-GB"/>
        </w:rPr>
        <w:instrText>ADDIN CSL_CITATION { "citationItems" : [ { "id" : "ITEM-1", "itemData" : { "author" : [ { "dropping-particle" : "", "family" : "WIPO Committee on Development and Intellectual Property (CDIP)", "given" : "", "non-dropping-particle" : "", "parse-names" : false, "suffix" : "" } ], "id" : "ITEM-1", "issued" : { "date-parts" : [ [ "2012" ] ] }, "title" : "Scenarios and Possible Options Conerning Recommendations 1C, 1F AND 2A of theScoping Study on Copyright and Related Rights and the Public Domain", "type" : "report" }, "uris" : [ "http://www.mendeley.com/documents/?uuid=bd83456d-835d-4b8c-a798-6d44c91e03a2" ] } ], "mendeley" : { "formattedCitation" : "(WIPO Committee on Development and Intellectual Property (CDIP), 2012)", "plainTextFormattedCitation" : "(WIPO Committee on Development and Intellectual Property (CDIP), 2012)", "previouslyFormattedCitation" : "(WIPO Committee on Development and Intellectual Property (CDIP), 2012)" }, "properties" : { "noteIndex" : 0 }, "schema" : "https://github.com/citation-style-language/schema/raw/master/csl-citation.json" }</w:instrText>
      </w:r>
      <w:r w:rsidR="001F3F27">
        <w:rPr>
          <w:rFonts w:ascii="Times New Roman" w:eastAsia="Arial Unicode MS" w:hAnsi="Times New Roman"/>
          <w:sz w:val="20"/>
          <w:szCs w:val="20"/>
          <w:lang w:val="en-GB"/>
        </w:rPr>
        <w:fldChar w:fldCharType="separate"/>
      </w:r>
      <w:r w:rsidR="001F3F27" w:rsidRPr="008514FD">
        <w:rPr>
          <w:rFonts w:ascii="Times New Roman" w:eastAsia="Arial Unicode MS" w:hAnsi="Times New Roman"/>
          <w:noProof/>
          <w:sz w:val="20"/>
          <w:szCs w:val="20"/>
          <w:lang w:val="en-GB"/>
        </w:rPr>
        <w:t>(WIPO Committee on Development and Intellectual Property (CDIP), 2012)</w:t>
      </w:r>
      <w:r w:rsidR="001F3F27">
        <w:rPr>
          <w:rFonts w:ascii="Times New Roman" w:eastAsia="Arial Unicode MS" w:hAnsi="Times New Roman"/>
          <w:sz w:val="20"/>
          <w:szCs w:val="20"/>
          <w:lang w:val="en-GB"/>
        </w:rPr>
        <w:fldChar w:fldCharType="end"/>
      </w:r>
      <w:r w:rsidR="001F3F27">
        <w:rPr>
          <w:rFonts w:ascii="Times New Roman" w:eastAsia="Arial Unicode MS" w:hAnsi="Times New Roman"/>
          <w:sz w:val="20"/>
          <w:szCs w:val="20"/>
          <w:lang w:val="en-GB"/>
        </w:rPr>
        <w:t>.</w:t>
      </w:r>
    </w:p>
    <w:p w14:paraId="4F1FDE37" w14:textId="77777777" w:rsidR="00790F61" w:rsidRPr="0052251B" w:rsidRDefault="00790F61" w:rsidP="00B60C36">
      <w:pPr>
        <w:spacing w:after="0" w:line="360" w:lineRule="auto"/>
        <w:jc w:val="both"/>
        <w:rPr>
          <w:rFonts w:ascii="Times New Roman" w:hAnsi="Times New Roman" w:cs="Times New Roman"/>
          <w:sz w:val="20"/>
          <w:szCs w:val="20"/>
          <w:lang w:val="en-GB"/>
        </w:rPr>
      </w:pPr>
    </w:p>
    <w:p w14:paraId="7CF5F1B0" w14:textId="77777777" w:rsidR="002F3237" w:rsidRDefault="0053561D" w:rsidP="001F4020">
      <w:pPr>
        <w:spacing w:after="0" w:line="360" w:lineRule="auto"/>
        <w:jc w:val="both"/>
        <w:rPr>
          <w:rFonts w:ascii="Times New Roman" w:hAnsi="Times New Roman" w:cs="Times New Roman"/>
          <w:sz w:val="20"/>
          <w:szCs w:val="20"/>
          <w:lang w:val="en-GB"/>
        </w:rPr>
      </w:pPr>
      <w:r w:rsidRPr="0052251B">
        <w:rPr>
          <w:rFonts w:ascii="Times New Roman" w:hAnsi="Times New Roman" w:cs="Times New Roman"/>
          <w:sz w:val="20"/>
          <w:szCs w:val="20"/>
          <w:lang w:val="en-GB"/>
        </w:rPr>
        <w:t>Until not long ago,</w:t>
      </w:r>
      <w:r w:rsidR="00236ACE" w:rsidRPr="0052251B">
        <w:rPr>
          <w:rFonts w:ascii="Times New Roman" w:hAnsi="Times New Roman" w:cs="Times New Roman"/>
          <w:sz w:val="20"/>
          <w:szCs w:val="20"/>
          <w:lang w:val="en-GB"/>
        </w:rPr>
        <w:t xml:space="preserve"> the </w:t>
      </w:r>
      <w:r w:rsidR="00511254" w:rsidRPr="0052251B">
        <w:rPr>
          <w:rFonts w:ascii="Times New Roman" w:hAnsi="Times New Roman" w:cs="Times New Roman"/>
          <w:i/>
          <w:sz w:val="20"/>
          <w:szCs w:val="20"/>
          <w:lang w:val="en-GB"/>
        </w:rPr>
        <w:t>domaine public payant</w:t>
      </w:r>
      <w:r w:rsidR="00236ACE" w:rsidRPr="0052251B">
        <w:rPr>
          <w:rFonts w:ascii="Times New Roman" w:hAnsi="Times New Roman" w:cs="Times New Roman"/>
          <w:sz w:val="20"/>
          <w:szCs w:val="20"/>
          <w:lang w:val="en-GB"/>
        </w:rPr>
        <w:t xml:space="preserve"> was </w:t>
      </w:r>
      <w:r w:rsidR="00B6742D" w:rsidRPr="0052251B">
        <w:rPr>
          <w:rFonts w:ascii="Times New Roman" w:hAnsi="Times New Roman" w:cs="Times New Roman"/>
          <w:sz w:val="20"/>
          <w:szCs w:val="20"/>
          <w:lang w:val="en-GB"/>
        </w:rPr>
        <w:t xml:space="preserve">a </w:t>
      </w:r>
      <w:r w:rsidR="002F3237">
        <w:rPr>
          <w:rFonts w:ascii="Times New Roman" w:hAnsi="Times New Roman" w:cs="Times New Roman"/>
          <w:sz w:val="20"/>
          <w:szCs w:val="20"/>
          <w:lang w:val="en-GB"/>
        </w:rPr>
        <w:t>common</w:t>
      </w:r>
      <w:r w:rsidR="00B6742D" w:rsidRPr="0052251B">
        <w:rPr>
          <w:rFonts w:ascii="Times New Roman" w:hAnsi="Times New Roman" w:cs="Times New Roman"/>
          <w:sz w:val="20"/>
          <w:szCs w:val="20"/>
          <w:lang w:val="en-GB"/>
        </w:rPr>
        <w:t xml:space="preserve"> topic </w:t>
      </w:r>
      <w:r w:rsidR="00697D9F" w:rsidRPr="0052251B">
        <w:rPr>
          <w:rFonts w:ascii="Times New Roman" w:hAnsi="Times New Roman" w:cs="Times New Roman"/>
          <w:sz w:val="20"/>
          <w:szCs w:val="20"/>
          <w:lang w:val="en-GB"/>
        </w:rPr>
        <w:t xml:space="preserve">at international </w:t>
      </w:r>
      <w:r w:rsidR="00511254" w:rsidRPr="0052251B">
        <w:rPr>
          <w:rFonts w:ascii="Times New Roman" w:hAnsi="Times New Roman" w:cs="Times New Roman"/>
          <w:sz w:val="20"/>
          <w:szCs w:val="20"/>
          <w:lang w:val="en-GB"/>
        </w:rPr>
        <w:t xml:space="preserve">fora, </w:t>
      </w:r>
      <w:r w:rsidR="00236ACE" w:rsidRPr="0052251B">
        <w:rPr>
          <w:rFonts w:ascii="Times New Roman" w:hAnsi="Times New Roman" w:cs="Times New Roman"/>
          <w:sz w:val="20"/>
          <w:szCs w:val="20"/>
          <w:lang w:val="en-GB"/>
        </w:rPr>
        <w:t xml:space="preserve">actively promoted by </w:t>
      </w:r>
      <w:r w:rsidR="00697D9F" w:rsidRPr="0052251B">
        <w:rPr>
          <w:rFonts w:ascii="Times New Roman" w:hAnsi="Times New Roman" w:cs="Times New Roman"/>
          <w:sz w:val="20"/>
          <w:szCs w:val="20"/>
          <w:lang w:val="en-GB"/>
        </w:rPr>
        <w:t xml:space="preserve">UNESCO and WIPO. </w:t>
      </w:r>
      <w:r w:rsidR="00FF2D43">
        <w:rPr>
          <w:rFonts w:ascii="Times New Roman" w:hAnsi="Times New Roman" w:cs="Times New Roman"/>
          <w:sz w:val="20"/>
          <w:szCs w:val="20"/>
          <w:lang w:val="en-GB"/>
        </w:rPr>
        <w:t>A</w:t>
      </w:r>
      <w:r w:rsidRPr="0052251B">
        <w:rPr>
          <w:rFonts w:ascii="Times New Roman" w:eastAsia="Arial Unicode MS" w:hAnsi="Times New Roman" w:cs="Times New Roman"/>
          <w:sz w:val="20"/>
          <w:szCs w:val="20"/>
          <w:lang w:val="en-GB"/>
        </w:rPr>
        <w:t xml:space="preserve">ccording to </w:t>
      </w:r>
      <w:r w:rsidR="00697D9F" w:rsidRPr="0052251B">
        <w:rPr>
          <w:rFonts w:ascii="Times New Roman" w:eastAsia="Arial Unicode MS" w:hAnsi="Times New Roman" w:cs="Times New Roman"/>
          <w:sz w:val="20"/>
          <w:szCs w:val="20"/>
          <w:lang w:val="en-GB"/>
        </w:rPr>
        <w:t>a</w:t>
      </w:r>
      <w:r w:rsidRPr="0052251B">
        <w:rPr>
          <w:rFonts w:ascii="Times New Roman" w:eastAsia="Arial Unicode MS" w:hAnsi="Times New Roman" w:cs="Times New Roman"/>
          <w:sz w:val="20"/>
          <w:szCs w:val="20"/>
          <w:lang w:val="en-GB"/>
        </w:rPr>
        <w:t xml:space="preserve"> UNESCO report, </w:t>
      </w:r>
      <w:r w:rsidR="002528DF">
        <w:rPr>
          <w:rFonts w:ascii="Times New Roman" w:eastAsia="Arial Unicode MS" w:hAnsi="Times New Roman" w:cs="Times New Roman"/>
          <w:sz w:val="20"/>
          <w:szCs w:val="20"/>
          <w:lang w:val="en-GB"/>
        </w:rPr>
        <w:t>in 1949</w:t>
      </w:r>
      <w:r w:rsidRPr="0052251B">
        <w:rPr>
          <w:rFonts w:ascii="Times New Roman" w:eastAsia="Arial Unicode MS" w:hAnsi="Times New Roman" w:cs="Times New Roman"/>
          <w:sz w:val="20"/>
          <w:szCs w:val="20"/>
          <w:lang w:val="en-GB"/>
        </w:rPr>
        <w:t xml:space="preserve"> the paying public domain was in </w:t>
      </w:r>
      <w:r w:rsidR="00FF2D43">
        <w:rPr>
          <w:rFonts w:ascii="Times New Roman" w:eastAsia="Arial Unicode MS" w:hAnsi="Times New Roman" w:cs="Times New Roman"/>
          <w:sz w:val="20"/>
          <w:szCs w:val="20"/>
          <w:lang w:val="en-GB"/>
        </w:rPr>
        <w:t xml:space="preserve">a </w:t>
      </w:r>
      <w:r w:rsidRPr="0052251B">
        <w:rPr>
          <w:rFonts w:ascii="Times New Roman" w:eastAsia="Arial Unicode MS" w:hAnsi="Times New Roman" w:cs="Times New Roman"/>
          <w:sz w:val="20"/>
          <w:szCs w:val="20"/>
          <w:lang w:val="en-GB"/>
        </w:rPr>
        <w:t>force in Uruguay, Bulgaria, Italy, Romania and Yugoslavia</w:t>
      </w:r>
      <w:r w:rsidR="00697D9F" w:rsidRPr="0052251B">
        <w:rPr>
          <w:rFonts w:ascii="Times New Roman" w:eastAsia="Arial Unicode MS" w:hAnsi="Times New Roman" w:cs="Times New Roman"/>
          <w:sz w:val="20"/>
          <w:szCs w:val="20"/>
          <w:lang w:val="en-GB"/>
        </w:rPr>
        <w:t xml:space="preserve"> (</w:t>
      </w:r>
      <w:r w:rsidR="00697D9F" w:rsidRPr="0052251B">
        <w:rPr>
          <w:rFonts w:ascii="Times New Roman" w:hAnsi="Times New Roman" w:cs="Times New Roman"/>
          <w:sz w:val="20"/>
          <w:szCs w:val="20"/>
          <w:lang w:val="en-GB"/>
        </w:rPr>
        <w:t xml:space="preserve">UNESCO, 1949). </w:t>
      </w:r>
      <w:r w:rsidRPr="0052251B">
        <w:rPr>
          <w:rFonts w:ascii="Times New Roman" w:eastAsia="Arial Unicode MS" w:hAnsi="Times New Roman" w:cs="Times New Roman"/>
          <w:sz w:val="20"/>
          <w:szCs w:val="20"/>
          <w:lang w:val="en-GB"/>
        </w:rPr>
        <w:t xml:space="preserve">Nowadays, </w:t>
      </w:r>
      <w:r w:rsidR="002528DF">
        <w:rPr>
          <w:rFonts w:ascii="Times New Roman" w:eastAsia="Arial Unicode MS" w:hAnsi="Times New Roman" w:cs="Times New Roman"/>
          <w:sz w:val="20"/>
          <w:szCs w:val="20"/>
          <w:lang w:val="en-GB"/>
        </w:rPr>
        <w:t xml:space="preserve">with the exception of </w:t>
      </w:r>
      <w:r w:rsidRPr="0052251B">
        <w:rPr>
          <w:rFonts w:ascii="Times New Roman" w:hAnsi="Times New Roman" w:cs="Times New Roman"/>
          <w:sz w:val="20"/>
          <w:szCs w:val="20"/>
          <w:lang w:val="en-GB"/>
        </w:rPr>
        <w:t xml:space="preserve">Uruguay, all other countries </w:t>
      </w:r>
      <w:r w:rsidR="002528DF">
        <w:rPr>
          <w:rFonts w:ascii="Times New Roman" w:hAnsi="Times New Roman" w:cs="Times New Roman"/>
          <w:sz w:val="20"/>
          <w:szCs w:val="20"/>
          <w:lang w:val="en-GB"/>
        </w:rPr>
        <w:t xml:space="preserve">(and their </w:t>
      </w:r>
      <w:r w:rsidR="002F3237">
        <w:rPr>
          <w:rFonts w:ascii="Times New Roman" w:hAnsi="Times New Roman" w:cs="Times New Roman"/>
          <w:sz w:val="20"/>
          <w:szCs w:val="20"/>
          <w:lang w:val="en-GB"/>
        </w:rPr>
        <w:t>spinoffs</w:t>
      </w:r>
      <w:r w:rsidR="002528DF">
        <w:rPr>
          <w:rFonts w:ascii="Times New Roman" w:hAnsi="Times New Roman" w:cs="Times New Roman"/>
          <w:sz w:val="20"/>
          <w:szCs w:val="20"/>
          <w:lang w:val="en-GB"/>
        </w:rPr>
        <w:t xml:space="preserve">) </w:t>
      </w:r>
      <w:r w:rsidRPr="0052251B">
        <w:rPr>
          <w:rFonts w:ascii="Times New Roman" w:hAnsi="Times New Roman" w:cs="Times New Roman"/>
          <w:sz w:val="20"/>
          <w:szCs w:val="20"/>
          <w:lang w:val="en-GB"/>
        </w:rPr>
        <w:t>have repealed the paying public domain</w:t>
      </w:r>
      <w:r w:rsidR="002528DF">
        <w:rPr>
          <w:rFonts w:ascii="Times New Roman" w:hAnsi="Times New Roman" w:cs="Times New Roman"/>
          <w:sz w:val="20"/>
          <w:szCs w:val="20"/>
          <w:lang w:val="en-GB"/>
        </w:rPr>
        <w:t xml:space="preserve"> system</w:t>
      </w:r>
      <w:r w:rsidRPr="0052251B">
        <w:rPr>
          <w:rFonts w:ascii="Times New Roman" w:hAnsi="Times New Roman" w:cs="Times New Roman"/>
          <w:sz w:val="20"/>
          <w:szCs w:val="20"/>
          <w:lang w:val="en-GB"/>
        </w:rPr>
        <w:t>.</w:t>
      </w:r>
    </w:p>
    <w:p w14:paraId="4EB2FAE4" w14:textId="77777777" w:rsidR="002F3237" w:rsidRDefault="002F3237" w:rsidP="001F4020">
      <w:pPr>
        <w:spacing w:after="0" w:line="360" w:lineRule="auto"/>
        <w:jc w:val="both"/>
        <w:rPr>
          <w:rFonts w:ascii="Times New Roman" w:hAnsi="Times New Roman" w:cs="Times New Roman"/>
          <w:sz w:val="20"/>
          <w:szCs w:val="20"/>
          <w:lang w:val="en-GB"/>
        </w:rPr>
      </w:pPr>
    </w:p>
    <w:p w14:paraId="12DCE12B" w14:textId="0245E6C6" w:rsidR="00C50760" w:rsidRPr="0052251B" w:rsidRDefault="00511254" w:rsidP="001F4020">
      <w:pPr>
        <w:spacing w:after="0" w:line="360" w:lineRule="auto"/>
        <w:jc w:val="both"/>
        <w:rPr>
          <w:rFonts w:ascii="Times New Roman" w:hAnsi="Times New Roman" w:cs="Times New Roman"/>
          <w:sz w:val="20"/>
          <w:szCs w:val="20"/>
          <w:lang w:val="en-GB"/>
        </w:rPr>
      </w:pPr>
      <w:r w:rsidRPr="0052251B">
        <w:rPr>
          <w:rFonts w:ascii="Times New Roman" w:hAnsi="Times New Roman" w:cs="Times New Roman"/>
          <w:sz w:val="20"/>
          <w:szCs w:val="20"/>
          <w:lang w:val="en-GB"/>
        </w:rPr>
        <w:t xml:space="preserve"> </w:t>
      </w:r>
      <w:r w:rsidR="00F55FF2" w:rsidRPr="00F55FF2">
        <w:rPr>
          <w:rFonts w:ascii="Times New Roman" w:hAnsi="Times New Roman" w:cs="Times New Roman"/>
          <w:sz w:val="20"/>
          <w:szCs w:val="20"/>
          <w:lang w:val="en-GB"/>
        </w:rPr>
        <w:t xml:space="preserve">In 1976 WIPO </w:t>
      </w:r>
      <w:r w:rsidR="004C709C">
        <w:rPr>
          <w:rFonts w:ascii="Times New Roman" w:hAnsi="Times New Roman" w:cs="Times New Roman"/>
          <w:sz w:val="20"/>
          <w:szCs w:val="20"/>
          <w:lang w:val="en-GB"/>
        </w:rPr>
        <w:t>published</w:t>
      </w:r>
      <w:r w:rsidR="00F55FF2" w:rsidRPr="00F55FF2">
        <w:rPr>
          <w:rFonts w:ascii="Times New Roman" w:hAnsi="Times New Roman" w:cs="Times New Roman"/>
          <w:sz w:val="20"/>
          <w:szCs w:val="20"/>
          <w:lang w:val="en-GB"/>
        </w:rPr>
        <w:t xml:space="preserve"> the Tunis Model Law on Copyright for Developing Countries, </w:t>
      </w:r>
      <w:r w:rsidR="004C709C">
        <w:rPr>
          <w:rFonts w:ascii="Times New Roman" w:hAnsi="Times New Roman" w:cs="Times New Roman"/>
          <w:sz w:val="20"/>
          <w:szCs w:val="20"/>
          <w:lang w:val="en-GB"/>
        </w:rPr>
        <w:t xml:space="preserve">whose </w:t>
      </w:r>
      <w:r w:rsidR="00F55FF2" w:rsidRPr="00F55FF2">
        <w:rPr>
          <w:rFonts w:ascii="Times New Roman" w:hAnsi="Times New Roman" w:cs="Times New Roman"/>
          <w:sz w:val="20"/>
          <w:szCs w:val="20"/>
          <w:lang w:val="en-GB"/>
        </w:rPr>
        <w:t>Section 17 included a “</w:t>
      </w:r>
      <w:r w:rsidR="00F55FF2" w:rsidRPr="004C709C">
        <w:rPr>
          <w:rFonts w:ascii="Times New Roman" w:hAnsi="Times New Roman" w:cs="Times New Roman"/>
          <w:i/>
          <w:sz w:val="20"/>
          <w:szCs w:val="20"/>
          <w:lang w:val="en-GB"/>
        </w:rPr>
        <w:t>domaine public payant</w:t>
      </w:r>
      <w:r w:rsidR="00F55FF2" w:rsidRPr="00F55FF2">
        <w:rPr>
          <w:rFonts w:ascii="Times New Roman" w:hAnsi="Times New Roman" w:cs="Times New Roman"/>
          <w:sz w:val="20"/>
          <w:szCs w:val="20"/>
          <w:lang w:val="en-GB"/>
        </w:rPr>
        <w:t>” (World Intellectual Property Organization, 1976).</w:t>
      </w:r>
      <w:r w:rsidR="004C709C">
        <w:rPr>
          <w:rFonts w:ascii="Times New Roman" w:hAnsi="Times New Roman" w:cs="Times New Roman"/>
          <w:sz w:val="20"/>
          <w:szCs w:val="20"/>
          <w:lang w:val="en-GB"/>
        </w:rPr>
        <w:t xml:space="preserve"> </w:t>
      </w:r>
      <w:r w:rsidR="004C709C">
        <w:rPr>
          <w:rFonts w:ascii="Times New Roman" w:eastAsia="Arial Unicode MS" w:hAnsi="Times New Roman" w:cs="Times New Roman"/>
          <w:sz w:val="20"/>
          <w:szCs w:val="20"/>
          <w:lang w:val="en-GB"/>
        </w:rPr>
        <w:t>A</w:t>
      </w:r>
      <w:r w:rsidR="00697D9F" w:rsidRPr="0052251B">
        <w:rPr>
          <w:rFonts w:ascii="Times New Roman" w:eastAsia="Arial Unicode MS" w:hAnsi="Times New Roman" w:cs="Times New Roman"/>
          <w:sz w:val="20"/>
          <w:szCs w:val="20"/>
          <w:lang w:val="en-GB"/>
        </w:rPr>
        <w:t xml:space="preserve"> </w:t>
      </w:r>
      <w:r w:rsidR="002528DF">
        <w:rPr>
          <w:rFonts w:ascii="Times New Roman" w:eastAsia="Arial Unicode MS" w:hAnsi="Times New Roman" w:cs="Times New Roman"/>
          <w:sz w:val="20"/>
          <w:szCs w:val="20"/>
          <w:lang w:val="en-GB"/>
        </w:rPr>
        <w:t>joint-r</w:t>
      </w:r>
      <w:r w:rsidR="00C50760" w:rsidRPr="0052251B">
        <w:rPr>
          <w:rFonts w:ascii="Times New Roman" w:eastAsia="Arial Unicode MS" w:hAnsi="Times New Roman" w:cs="Times New Roman"/>
          <w:sz w:val="20"/>
          <w:szCs w:val="20"/>
          <w:lang w:val="en-GB"/>
        </w:rPr>
        <w:t>eport</w:t>
      </w:r>
      <w:r w:rsidR="00697D9F" w:rsidRPr="0052251B">
        <w:rPr>
          <w:rFonts w:ascii="Times New Roman" w:eastAsia="Arial Unicode MS" w:hAnsi="Times New Roman" w:cs="Times New Roman"/>
          <w:sz w:val="20"/>
          <w:szCs w:val="20"/>
          <w:lang w:val="en-GB"/>
        </w:rPr>
        <w:t xml:space="preserve"> by UNESCO and WIPO</w:t>
      </w:r>
      <w:r w:rsidR="002528DF">
        <w:rPr>
          <w:rFonts w:ascii="Times New Roman" w:eastAsia="Arial Unicode MS" w:hAnsi="Times New Roman" w:cs="Times New Roman"/>
          <w:sz w:val="20"/>
          <w:szCs w:val="20"/>
          <w:lang w:val="en-GB"/>
        </w:rPr>
        <w:t xml:space="preserve"> </w:t>
      </w:r>
      <w:r w:rsidRPr="0052251B">
        <w:rPr>
          <w:rFonts w:ascii="Times New Roman" w:eastAsia="Arial Unicode MS" w:hAnsi="Times New Roman" w:cs="Times New Roman"/>
          <w:sz w:val="20"/>
          <w:szCs w:val="20"/>
          <w:lang w:val="en-GB"/>
        </w:rPr>
        <w:t>included</w:t>
      </w:r>
      <w:r w:rsidR="00C50760" w:rsidRPr="0052251B">
        <w:rPr>
          <w:rFonts w:ascii="Times New Roman" w:eastAsia="Arial Unicode MS" w:hAnsi="Times New Roman" w:cs="Times New Roman"/>
          <w:sz w:val="20"/>
          <w:szCs w:val="20"/>
          <w:lang w:val="en-GB"/>
        </w:rPr>
        <w:t xml:space="preserve"> a model law </w:t>
      </w:r>
      <w:r w:rsidRPr="0052251B">
        <w:rPr>
          <w:rFonts w:ascii="Times New Roman" w:eastAsia="Arial Unicode MS" w:hAnsi="Times New Roman" w:cs="Times New Roman"/>
          <w:sz w:val="20"/>
          <w:szCs w:val="20"/>
          <w:lang w:val="en-GB"/>
        </w:rPr>
        <w:t xml:space="preserve">for countries </w:t>
      </w:r>
      <w:r w:rsidR="002528DF">
        <w:rPr>
          <w:rFonts w:ascii="Times New Roman" w:eastAsia="Arial Unicode MS" w:hAnsi="Times New Roman" w:cs="Times New Roman"/>
          <w:sz w:val="20"/>
          <w:szCs w:val="20"/>
          <w:lang w:val="en-GB"/>
        </w:rPr>
        <w:t>willing</w:t>
      </w:r>
      <w:r w:rsidRPr="0052251B">
        <w:rPr>
          <w:rFonts w:ascii="Times New Roman" w:eastAsia="Arial Unicode MS" w:hAnsi="Times New Roman" w:cs="Times New Roman"/>
          <w:sz w:val="20"/>
          <w:szCs w:val="20"/>
          <w:lang w:val="en-GB"/>
        </w:rPr>
        <w:t xml:space="preserve"> to </w:t>
      </w:r>
      <w:r w:rsidR="004C709C">
        <w:rPr>
          <w:rFonts w:ascii="Times New Roman" w:eastAsia="Arial Unicode MS" w:hAnsi="Times New Roman" w:cs="Times New Roman"/>
          <w:sz w:val="20"/>
          <w:szCs w:val="20"/>
          <w:lang w:val="en-GB"/>
        </w:rPr>
        <w:t>establish</w:t>
      </w:r>
      <w:r w:rsidR="00C50760" w:rsidRPr="0052251B">
        <w:rPr>
          <w:rFonts w:ascii="Times New Roman" w:eastAsia="Arial Unicode MS" w:hAnsi="Times New Roman" w:cs="Times New Roman"/>
          <w:sz w:val="20"/>
          <w:szCs w:val="20"/>
          <w:lang w:val="en-GB"/>
        </w:rPr>
        <w:t xml:space="preserve"> a paying public domain</w:t>
      </w:r>
      <w:r w:rsidR="00B6742D" w:rsidRPr="0052251B">
        <w:rPr>
          <w:rFonts w:ascii="Times New Roman" w:eastAsia="Arial Unicode MS" w:hAnsi="Times New Roman" w:cs="Times New Roman"/>
          <w:sz w:val="20"/>
          <w:szCs w:val="20"/>
          <w:lang w:val="en-GB"/>
        </w:rPr>
        <w:t xml:space="preserve"> regi</w:t>
      </w:r>
      <w:r w:rsidR="002F05DD" w:rsidRPr="0052251B">
        <w:rPr>
          <w:rFonts w:ascii="Times New Roman" w:eastAsia="Arial Unicode MS" w:hAnsi="Times New Roman" w:cs="Times New Roman"/>
          <w:sz w:val="20"/>
          <w:szCs w:val="20"/>
          <w:lang w:val="en-GB"/>
        </w:rPr>
        <w:t>me</w:t>
      </w:r>
      <w:r w:rsidR="002528DF">
        <w:rPr>
          <w:rFonts w:ascii="Times New Roman" w:eastAsia="Arial Unicode MS" w:hAnsi="Times New Roman" w:cs="Times New Roman"/>
          <w:sz w:val="20"/>
          <w:szCs w:val="20"/>
          <w:lang w:val="en-GB"/>
        </w:rPr>
        <w:t xml:space="preserve"> </w:t>
      </w:r>
      <w:r w:rsidR="002528DF">
        <w:rPr>
          <w:rFonts w:ascii="Times New Roman" w:eastAsia="Arial Unicode MS" w:hAnsi="Times New Roman" w:cs="Times New Roman"/>
          <w:sz w:val="20"/>
          <w:szCs w:val="20"/>
          <w:lang w:val="en-GB"/>
        </w:rPr>
        <w:fldChar w:fldCharType="begin" w:fldLock="1"/>
      </w:r>
      <w:r w:rsidR="00903CD3">
        <w:rPr>
          <w:rFonts w:ascii="Times New Roman" w:eastAsia="Arial Unicode MS" w:hAnsi="Times New Roman" w:cs="Times New Roman"/>
          <w:sz w:val="20"/>
          <w:szCs w:val="20"/>
          <w:lang w:val="en-GB"/>
        </w:rPr>
        <w:instrText>ADDIN CSL_CITATION { "citationItems" : [ { "id" : "ITEM-1", "itemData" : { "author" : [ { "dropping-particle" : "", "family" : "WIPO", "given" : "", "non-dropping-particle" : "", "parse-names" : false, "suffix" : "" }, { "dropping-particle" : "", "family" : "UNESCO", "given" : "", "non-dropping-particle" : "", "parse-names" : false, "suffix" : "" } ], "id" : "ITEM-1", "issued" : { "date-parts" : [ [ "1982" ] ] }, "publisher-place" : "Geneva", "title" : "Committee of Non-Governmental Experts on the 'Domaine Public Payant'", "type" : "speech" }, "uris" : [ "http://www.mendeley.com/documents/?uuid=4fad6256-c44c-42ac-98ac-9aff0aea9be0" ] } ], "mendeley" : { "formattedCitation" : "(WIPO &amp; UNESCO, 1982)", "plainTextFormattedCitation" : "(WIPO &amp; UNESCO, 1982)", "previouslyFormattedCitation" : "(WIPO &amp; UNESCO, 1982)" }, "properties" : { "noteIndex" : 0 }, "schema" : "https://github.com/citation-style-language/schema/raw/master/csl-citation.json" }</w:instrText>
      </w:r>
      <w:r w:rsidR="002528DF">
        <w:rPr>
          <w:rFonts w:ascii="Times New Roman" w:eastAsia="Arial Unicode MS" w:hAnsi="Times New Roman" w:cs="Times New Roman"/>
          <w:sz w:val="20"/>
          <w:szCs w:val="20"/>
          <w:lang w:val="en-GB"/>
        </w:rPr>
        <w:fldChar w:fldCharType="separate"/>
      </w:r>
      <w:r w:rsidR="002528DF" w:rsidRPr="002528DF">
        <w:rPr>
          <w:rFonts w:ascii="Times New Roman" w:eastAsia="Arial Unicode MS" w:hAnsi="Times New Roman" w:cs="Times New Roman"/>
          <w:noProof/>
          <w:sz w:val="20"/>
          <w:szCs w:val="20"/>
          <w:lang w:val="en-GB"/>
        </w:rPr>
        <w:t>(WIPO &amp; UNESCO, 1982)</w:t>
      </w:r>
      <w:r w:rsidR="002528DF">
        <w:rPr>
          <w:rFonts w:ascii="Times New Roman" w:eastAsia="Arial Unicode MS" w:hAnsi="Times New Roman" w:cs="Times New Roman"/>
          <w:sz w:val="20"/>
          <w:szCs w:val="20"/>
          <w:lang w:val="en-GB"/>
        </w:rPr>
        <w:fldChar w:fldCharType="end"/>
      </w:r>
      <w:r w:rsidR="002528DF">
        <w:rPr>
          <w:rFonts w:ascii="Times New Roman" w:eastAsia="Arial Unicode MS" w:hAnsi="Times New Roman" w:cs="Times New Roman"/>
          <w:sz w:val="20"/>
          <w:szCs w:val="20"/>
          <w:lang w:val="en-GB"/>
        </w:rPr>
        <w:t>.</w:t>
      </w:r>
      <w:r w:rsidR="00C50760" w:rsidRPr="0052251B">
        <w:rPr>
          <w:rFonts w:ascii="Times New Roman" w:eastAsia="Arial Unicode MS" w:hAnsi="Times New Roman" w:cs="Times New Roman"/>
          <w:sz w:val="20"/>
          <w:szCs w:val="20"/>
          <w:lang w:val="en-GB"/>
        </w:rPr>
        <w:t xml:space="preserve"> </w:t>
      </w:r>
    </w:p>
    <w:p w14:paraId="52B0377D" w14:textId="621392BF" w:rsidR="00236ACE" w:rsidRPr="0052251B" w:rsidRDefault="00236ACE" w:rsidP="001F4020">
      <w:pPr>
        <w:spacing w:after="0" w:line="360" w:lineRule="auto"/>
        <w:jc w:val="both"/>
        <w:rPr>
          <w:rFonts w:ascii="Times New Roman" w:hAnsi="Times New Roman" w:cs="Times New Roman"/>
          <w:sz w:val="20"/>
          <w:szCs w:val="20"/>
          <w:lang w:val="en-GB"/>
        </w:rPr>
      </w:pPr>
    </w:p>
    <w:p w14:paraId="3A34C46C" w14:textId="434FE92D" w:rsidR="00697D9F" w:rsidRPr="0052251B" w:rsidRDefault="002F05DD" w:rsidP="001F4020">
      <w:pPr>
        <w:spacing w:after="0" w:line="360" w:lineRule="auto"/>
        <w:jc w:val="both"/>
        <w:rPr>
          <w:rFonts w:ascii="Times New Roman" w:hAnsi="Times New Roman" w:cs="Times New Roman"/>
          <w:sz w:val="20"/>
          <w:szCs w:val="20"/>
          <w:lang w:val="en-GB"/>
        </w:rPr>
      </w:pPr>
      <w:r w:rsidRPr="0052251B">
        <w:rPr>
          <w:rFonts w:ascii="Times New Roman" w:hAnsi="Times New Roman" w:cs="Times New Roman"/>
          <w:sz w:val="20"/>
          <w:szCs w:val="20"/>
          <w:lang w:val="en-GB"/>
        </w:rPr>
        <w:t xml:space="preserve">The </w:t>
      </w:r>
      <w:r w:rsidR="002528DF" w:rsidRPr="004C709C">
        <w:rPr>
          <w:rFonts w:ascii="Times New Roman" w:hAnsi="Times New Roman" w:cs="Times New Roman"/>
          <w:i/>
          <w:sz w:val="20"/>
          <w:szCs w:val="20"/>
          <w:lang w:val="en-GB"/>
        </w:rPr>
        <w:t>domaine public payant</w:t>
      </w:r>
      <w:r w:rsidRPr="0052251B">
        <w:rPr>
          <w:rFonts w:ascii="Times New Roman" w:hAnsi="Times New Roman" w:cs="Times New Roman"/>
          <w:sz w:val="20"/>
          <w:szCs w:val="20"/>
          <w:lang w:val="en-GB"/>
        </w:rPr>
        <w:t xml:space="preserve"> </w:t>
      </w:r>
      <w:r w:rsidR="004C709C">
        <w:rPr>
          <w:rFonts w:ascii="Times New Roman" w:hAnsi="Times New Roman" w:cs="Times New Roman"/>
          <w:sz w:val="20"/>
          <w:szCs w:val="20"/>
          <w:lang w:val="en-GB"/>
        </w:rPr>
        <w:t xml:space="preserve">has not lost </w:t>
      </w:r>
      <w:r w:rsidR="001D1579">
        <w:rPr>
          <w:rFonts w:ascii="Times New Roman" w:hAnsi="Times New Roman" w:cs="Times New Roman"/>
          <w:sz w:val="20"/>
          <w:szCs w:val="20"/>
          <w:lang w:val="en-GB"/>
        </w:rPr>
        <w:t>it</w:t>
      </w:r>
      <w:r w:rsidR="004C709C">
        <w:rPr>
          <w:rFonts w:ascii="Times New Roman" w:hAnsi="Times New Roman" w:cs="Times New Roman"/>
          <w:sz w:val="20"/>
          <w:szCs w:val="20"/>
          <w:lang w:val="en-GB"/>
        </w:rPr>
        <w:t>s</w:t>
      </w:r>
      <w:r w:rsidR="001D1579">
        <w:rPr>
          <w:rFonts w:ascii="Times New Roman" w:hAnsi="Times New Roman" w:cs="Times New Roman"/>
          <w:sz w:val="20"/>
          <w:szCs w:val="20"/>
          <w:lang w:val="en-GB"/>
        </w:rPr>
        <w:t xml:space="preserve"> appeals</w:t>
      </w:r>
      <w:r w:rsidRPr="0052251B">
        <w:rPr>
          <w:rFonts w:ascii="Times New Roman" w:hAnsi="Times New Roman" w:cs="Times New Roman"/>
          <w:sz w:val="20"/>
          <w:szCs w:val="20"/>
          <w:lang w:val="en-GB"/>
        </w:rPr>
        <w:t xml:space="preserve"> </w:t>
      </w:r>
      <w:r w:rsidR="001D1579">
        <w:rPr>
          <w:rFonts w:ascii="Times New Roman" w:hAnsi="Times New Roman" w:cs="Times New Roman"/>
          <w:sz w:val="20"/>
          <w:szCs w:val="20"/>
          <w:lang w:val="en-GB"/>
        </w:rPr>
        <w:t>in</w:t>
      </w:r>
      <w:r w:rsidRPr="0052251B">
        <w:rPr>
          <w:rFonts w:ascii="Times New Roman" w:hAnsi="Times New Roman" w:cs="Times New Roman"/>
          <w:sz w:val="20"/>
          <w:szCs w:val="20"/>
          <w:lang w:val="en-GB"/>
        </w:rPr>
        <w:t xml:space="preserve"> the 21</w:t>
      </w:r>
      <w:r w:rsidRPr="0052251B">
        <w:rPr>
          <w:rFonts w:ascii="Times New Roman" w:hAnsi="Times New Roman" w:cs="Times New Roman"/>
          <w:sz w:val="20"/>
          <w:szCs w:val="20"/>
          <w:vertAlign w:val="superscript"/>
          <w:lang w:val="en-GB"/>
        </w:rPr>
        <w:t>st</w:t>
      </w:r>
      <w:r w:rsidRPr="0052251B">
        <w:rPr>
          <w:rFonts w:ascii="Times New Roman" w:hAnsi="Times New Roman" w:cs="Times New Roman"/>
          <w:sz w:val="20"/>
          <w:szCs w:val="20"/>
          <w:lang w:val="en-GB"/>
        </w:rPr>
        <w:t xml:space="preserve"> century</w:t>
      </w:r>
      <w:r w:rsidR="001D1579">
        <w:rPr>
          <w:rFonts w:ascii="Times New Roman" w:hAnsi="Times New Roman" w:cs="Times New Roman"/>
          <w:sz w:val="20"/>
          <w:szCs w:val="20"/>
          <w:lang w:val="en-GB"/>
        </w:rPr>
        <w:t>;</w:t>
      </w:r>
      <w:r w:rsidRPr="0052251B">
        <w:rPr>
          <w:rFonts w:ascii="Times New Roman" w:hAnsi="Times New Roman" w:cs="Times New Roman"/>
          <w:sz w:val="20"/>
          <w:szCs w:val="20"/>
          <w:lang w:val="en-GB"/>
        </w:rPr>
        <w:t xml:space="preserve"> </w:t>
      </w:r>
      <w:r w:rsidR="001D1579">
        <w:rPr>
          <w:rFonts w:ascii="Times New Roman" w:hAnsi="Times New Roman" w:cs="Times New Roman"/>
          <w:sz w:val="20"/>
          <w:szCs w:val="20"/>
          <w:lang w:val="en-GB"/>
        </w:rPr>
        <w:t>it</w:t>
      </w:r>
      <w:r w:rsidR="00697D9F" w:rsidRPr="0052251B">
        <w:rPr>
          <w:rFonts w:ascii="Times New Roman" w:hAnsi="Times New Roman" w:cs="Times New Roman"/>
          <w:sz w:val="20"/>
          <w:szCs w:val="20"/>
          <w:lang w:val="en-GB"/>
        </w:rPr>
        <w:t xml:space="preserve"> has been proposed as a mechanism to compensate</w:t>
      </w:r>
      <w:r w:rsidR="00E74C7A">
        <w:rPr>
          <w:rFonts w:ascii="Times New Roman" w:hAnsi="Times New Roman" w:cs="Times New Roman"/>
          <w:sz w:val="20"/>
          <w:szCs w:val="20"/>
          <w:lang w:val="en-GB"/>
        </w:rPr>
        <w:t xml:space="preserve"> </w:t>
      </w:r>
      <w:r w:rsidR="00697D9F" w:rsidRPr="0052251B">
        <w:rPr>
          <w:rFonts w:ascii="Times New Roman" w:hAnsi="Times New Roman" w:cs="Times New Roman"/>
          <w:sz w:val="20"/>
          <w:szCs w:val="20"/>
          <w:lang w:val="en-GB"/>
        </w:rPr>
        <w:t>traditional knowledge:</w:t>
      </w:r>
      <w:r w:rsidR="008133CF">
        <w:rPr>
          <w:rFonts w:ascii="Times New Roman" w:hAnsi="Times New Roman" w:cs="Times New Roman"/>
          <w:sz w:val="20"/>
          <w:szCs w:val="20"/>
          <w:lang w:val="en-GB"/>
        </w:rPr>
        <w:t xml:space="preserve"> </w:t>
      </w:r>
    </w:p>
    <w:p w14:paraId="15603CB4" w14:textId="77777777" w:rsidR="00697D9F" w:rsidRPr="0052251B" w:rsidRDefault="00697D9F" w:rsidP="001F4020">
      <w:pPr>
        <w:spacing w:after="0" w:line="360" w:lineRule="auto"/>
        <w:jc w:val="both"/>
        <w:rPr>
          <w:rFonts w:ascii="Times New Roman" w:hAnsi="Times New Roman" w:cs="Times New Roman"/>
          <w:sz w:val="20"/>
          <w:szCs w:val="20"/>
          <w:lang w:val="en-GB"/>
        </w:rPr>
      </w:pPr>
    </w:p>
    <w:p w14:paraId="59961838" w14:textId="3AF7220D" w:rsidR="00697D9F" w:rsidRPr="0052251B" w:rsidRDefault="00697D9F" w:rsidP="00697D9F">
      <w:pPr>
        <w:spacing w:after="0" w:line="360" w:lineRule="auto"/>
        <w:ind w:left="720" w:right="720"/>
        <w:jc w:val="both"/>
        <w:rPr>
          <w:rFonts w:ascii="Times New Roman" w:eastAsia="Arial Unicode MS" w:hAnsi="Times New Roman"/>
          <w:sz w:val="20"/>
          <w:szCs w:val="20"/>
          <w:lang w:val="en-GB"/>
        </w:rPr>
      </w:pPr>
      <w:r w:rsidRPr="0052251B">
        <w:rPr>
          <w:rFonts w:ascii="Times New Roman" w:eastAsia="Arial Unicode MS" w:hAnsi="Times New Roman"/>
          <w:sz w:val="20"/>
          <w:szCs w:val="20"/>
          <w:lang w:val="en-GB"/>
        </w:rPr>
        <w:t>“</w:t>
      </w:r>
      <w:r w:rsidRPr="0052251B">
        <w:rPr>
          <w:rFonts w:ascii="Times New Roman" w:eastAsia="Arial Unicode MS" w:hAnsi="Times New Roman"/>
          <w:i/>
          <w:sz w:val="20"/>
          <w:szCs w:val="20"/>
          <w:lang w:val="en-GB"/>
        </w:rPr>
        <w:t>A domaine public payant (literally "paying public domain") could also be established to collect funds to compensate holders of traditional knowledge. [</w:t>
      </w:r>
      <w:r w:rsidR="00FD6A7F" w:rsidRPr="0052251B">
        <w:rPr>
          <w:rFonts w:ascii="Times New Roman" w:eastAsia="Arial Unicode MS" w:hAnsi="Times New Roman"/>
          <w:i/>
          <w:sz w:val="20"/>
          <w:szCs w:val="20"/>
          <w:lang w:val="en-GB"/>
        </w:rPr>
        <w:t>omissis</w:t>
      </w:r>
      <w:r w:rsidRPr="0052251B">
        <w:rPr>
          <w:rFonts w:ascii="Times New Roman" w:eastAsia="Arial Unicode MS" w:hAnsi="Times New Roman"/>
          <w:i/>
          <w:sz w:val="20"/>
          <w:szCs w:val="20"/>
          <w:lang w:val="en-GB"/>
        </w:rPr>
        <w:t>], however, the main difficulty would be identifying the proper rightsholders and the uses to cover, especially in light of the importance of public domain principles. A domaine public payant solution would, at least in the eyes of certain groups of users, take the form of a "tax," which may be politically difficult to establish in certain countries, particularly the United States</w:t>
      </w:r>
      <w:r w:rsidRPr="0052251B">
        <w:rPr>
          <w:rFonts w:ascii="Times New Roman" w:eastAsia="Arial Unicode MS" w:hAnsi="Times New Roman"/>
          <w:sz w:val="20"/>
          <w:szCs w:val="20"/>
          <w:lang w:val="en-GB"/>
        </w:rPr>
        <w:t xml:space="preserve">” </w:t>
      </w:r>
      <w:r w:rsidRPr="0052251B">
        <w:rPr>
          <w:rFonts w:ascii="Times New Roman" w:eastAsia="Arial Unicode MS" w:hAnsi="Times New Roman"/>
          <w:sz w:val="20"/>
          <w:szCs w:val="20"/>
        </w:rPr>
        <w:fldChar w:fldCharType="begin" w:fldLock="1"/>
      </w:r>
      <w:r w:rsidR="001B3566" w:rsidRPr="0052251B">
        <w:rPr>
          <w:rFonts w:ascii="Times New Roman" w:eastAsia="Arial Unicode MS" w:hAnsi="Times New Roman"/>
          <w:sz w:val="20"/>
          <w:szCs w:val="20"/>
          <w:lang w:val="en-GB"/>
        </w:rPr>
        <w:instrText>ADDIN CSL_CITATION { "citationItems" : [ { "id" : "ITEM-1", "itemData" : { "author" : [ { "dropping-particle" : "", "family" : "Gervais", "given" : "Daniel J.", "non-dropping-particle" : "", "parse-names" : false, "suffix" : "" } ], "container-title" : "12 Fordham Intell. Prop. Media &amp; Ent. L.J. 929", "id" : "ITEM-1", "issued" : { "date-parts" : [ [ "2002" ] ] }, "title" : "The Internationalization of Intellectual Property: New Challenges from the Very Old and the Very New", "type" : "article-journal" }, "uris" : [ "http://www.mendeley.com/documents/?uuid=a6543abf-acd6-44f3-8df7-0a2719441d48" ] } ], "mendeley" : { "formattedCitation" : "(Gervais, 2002)", "plainTextFormattedCitation" : "(Gervais, 2002)", "previouslyFormattedCitation" : "(Gervais, 2002)" }, "properties" : { "noteIndex" : 0 }, "schema" : "https://github.com/citation-style-language/schema/raw/master/csl-citation.json" }</w:instrText>
      </w:r>
      <w:r w:rsidRPr="0052251B">
        <w:rPr>
          <w:rFonts w:ascii="Times New Roman" w:eastAsia="Arial Unicode MS" w:hAnsi="Times New Roman"/>
          <w:sz w:val="20"/>
          <w:szCs w:val="20"/>
        </w:rPr>
        <w:fldChar w:fldCharType="separate"/>
      </w:r>
      <w:r w:rsidR="003F6D6C" w:rsidRPr="0052251B">
        <w:rPr>
          <w:rFonts w:ascii="Times New Roman" w:eastAsia="Arial Unicode MS" w:hAnsi="Times New Roman"/>
          <w:noProof/>
          <w:sz w:val="20"/>
          <w:szCs w:val="20"/>
          <w:lang w:val="en-GB"/>
        </w:rPr>
        <w:t>(Gervais, 2002)</w:t>
      </w:r>
      <w:r w:rsidRPr="0052251B">
        <w:rPr>
          <w:rFonts w:ascii="Times New Roman" w:eastAsia="Arial Unicode MS" w:hAnsi="Times New Roman"/>
          <w:sz w:val="20"/>
          <w:szCs w:val="20"/>
        </w:rPr>
        <w:fldChar w:fldCharType="end"/>
      </w:r>
      <w:r w:rsidR="003F6D6C" w:rsidRPr="0052251B">
        <w:rPr>
          <w:rFonts w:ascii="Times New Roman" w:eastAsia="Arial Unicode MS" w:hAnsi="Times New Roman"/>
          <w:sz w:val="20"/>
          <w:szCs w:val="20"/>
          <w:lang w:val="en-GB"/>
        </w:rPr>
        <w:t>.</w:t>
      </w:r>
    </w:p>
    <w:p w14:paraId="6E2BFC8D" w14:textId="77777777" w:rsidR="00697D9F" w:rsidRPr="0052251B" w:rsidRDefault="00697D9F" w:rsidP="00697D9F">
      <w:pPr>
        <w:spacing w:after="0" w:line="360" w:lineRule="auto"/>
        <w:jc w:val="both"/>
        <w:rPr>
          <w:rFonts w:ascii="Times New Roman" w:eastAsia="Arial Unicode MS" w:hAnsi="Times New Roman"/>
          <w:sz w:val="20"/>
          <w:szCs w:val="20"/>
          <w:lang w:val="en-GB"/>
        </w:rPr>
      </w:pPr>
    </w:p>
    <w:p w14:paraId="28848FC1" w14:textId="467D2BB8" w:rsidR="00697D9F" w:rsidRPr="0052251B" w:rsidRDefault="00E74C7A" w:rsidP="00697D9F">
      <w:pPr>
        <w:spacing w:after="0" w:line="360" w:lineRule="auto"/>
        <w:jc w:val="both"/>
        <w:rPr>
          <w:rFonts w:ascii="Times New Roman" w:eastAsia="Arial Unicode MS" w:hAnsi="Times New Roman"/>
          <w:sz w:val="20"/>
          <w:szCs w:val="20"/>
          <w:lang w:val="en-GB"/>
        </w:rPr>
      </w:pPr>
      <w:r>
        <w:rPr>
          <w:rFonts w:ascii="Times New Roman" w:eastAsia="Arial Unicode MS" w:hAnsi="Times New Roman"/>
          <w:sz w:val="20"/>
          <w:szCs w:val="20"/>
          <w:lang w:val="en-GB"/>
        </w:rPr>
        <w:t xml:space="preserve">The </w:t>
      </w:r>
      <w:r w:rsidR="00761971" w:rsidRPr="00E537D0">
        <w:rPr>
          <w:rFonts w:ascii="Times New Roman" w:eastAsia="Arial Unicode MS" w:hAnsi="Times New Roman"/>
          <w:i/>
          <w:sz w:val="20"/>
          <w:szCs w:val="20"/>
          <w:lang w:val="en-GB"/>
        </w:rPr>
        <w:t>domaine public payant</w:t>
      </w:r>
      <w:r w:rsidR="00761971">
        <w:rPr>
          <w:rFonts w:ascii="Times New Roman" w:eastAsia="Arial Unicode MS" w:hAnsi="Times New Roman"/>
          <w:sz w:val="20"/>
          <w:szCs w:val="20"/>
          <w:lang w:val="en-GB"/>
        </w:rPr>
        <w:t xml:space="preserve"> </w:t>
      </w:r>
      <w:r>
        <w:rPr>
          <w:rFonts w:ascii="Times New Roman" w:eastAsia="Arial Unicode MS" w:hAnsi="Times New Roman"/>
          <w:sz w:val="20"/>
          <w:szCs w:val="20"/>
          <w:lang w:val="en-GB"/>
        </w:rPr>
        <w:t xml:space="preserve">still lingers at </w:t>
      </w:r>
      <w:r w:rsidR="00697D9F" w:rsidRPr="0052251B">
        <w:rPr>
          <w:rFonts w:ascii="Times New Roman" w:eastAsia="Arial Unicode MS" w:hAnsi="Times New Roman"/>
          <w:sz w:val="20"/>
          <w:szCs w:val="20"/>
          <w:lang w:val="en-GB"/>
        </w:rPr>
        <w:t>WIPO</w:t>
      </w:r>
      <w:r>
        <w:rPr>
          <w:rFonts w:ascii="Times New Roman" w:eastAsia="Arial Unicode MS" w:hAnsi="Times New Roman"/>
          <w:sz w:val="20"/>
          <w:szCs w:val="20"/>
          <w:lang w:val="en-GB"/>
        </w:rPr>
        <w:t xml:space="preserve">, where a </w:t>
      </w:r>
      <w:r w:rsidR="002F05DD" w:rsidRPr="0052251B">
        <w:rPr>
          <w:rFonts w:ascii="Times New Roman" w:eastAsia="Arial Unicode MS" w:hAnsi="Times New Roman"/>
          <w:sz w:val="20"/>
          <w:szCs w:val="20"/>
          <w:lang w:val="en-GB"/>
        </w:rPr>
        <w:t xml:space="preserve">Committee </w:t>
      </w:r>
      <w:r w:rsidR="00761971">
        <w:rPr>
          <w:rFonts w:ascii="Times New Roman" w:eastAsia="Arial Unicode MS" w:hAnsi="Times New Roman"/>
          <w:sz w:val="20"/>
          <w:szCs w:val="20"/>
          <w:lang w:val="en-GB"/>
        </w:rPr>
        <w:t xml:space="preserve">has suggested </w:t>
      </w:r>
      <w:r w:rsidR="00057816">
        <w:rPr>
          <w:rFonts w:ascii="Times New Roman" w:eastAsia="Arial Unicode MS" w:hAnsi="Times New Roman"/>
          <w:sz w:val="20"/>
          <w:szCs w:val="20"/>
          <w:lang w:val="en-GB"/>
        </w:rPr>
        <w:t>it</w:t>
      </w:r>
      <w:r w:rsidR="002F3237">
        <w:rPr>
          <w:rFonts w:ascii="Times New Roman" w:eastAsia="Arial Unicode MS" w:hAnsi="Times New Roman"/>
          <w:sz w:val="20"/>
          <w:szCs w:val="20"/>
          <w:lang w:val="en-GB"/>
        </w:rPr>
        <w:t xml:space="preserve">s implementation </w:t>
      </w:r>
      <w:r w:rsidR="002F05DD" w:rsidRPr="0052251B">
        <w:rPr>
          <w:rFonts w:ascii="Times New Roman" w:eastAsia="Arial Unicode MS" w:hAnsi="Times New Roman"/>
          <w:sz w:val="20"/>
          <w:szCs w:val="20"/>
          <w:lang w:val="en-GB"/>
        </w:rPr>
        <w:t xml:space="preserve">as a </w:t>
      </w:r>
      <w:r w:rsidR="00511254" w:rsidRPr="0052251B">
        <w:rPr>
          <w:rFonts w:ascii="Times New Roman" w:eastAsia="Arial Unicode MS" w:hAnsi="Times New Roman"/>
          <w:sz w:val="20"/>
          <w:szCs w:val="20"/>
          <w:lang w:val="en-GB"/>
        </w:rPr>
        <w:t xml:space="preserve">mechanism to </w:t>
      </w:r>
      <w:r w:rsidR="00057816">
        <w:rPr>
          <w:rFonts w:ascii="Times New Roman" w:eastAsia="Arial Unicode MS" w:hAnsi="Times New Roman"/>
          <w:sz w:val="20"/>
          <w:szCs w:val="20"/>
          <w:lang w:val="en-GB"/>
        </w:rPr>
        <w:t xml:space="preserve">pay for </w:t>
      </w:r>
      <w:r w:rsidR="00CF599C" w:rsidRPr="0052251B">
        <w:rPr>
          <w:rFonts w:ascii="Times New Roman" w:eastAsia="Arial Unicode MS" w:hAnsi="Times New Roman"/>
          <w:sz w:val="20"/>
          <w:szCs w:val="20"/>
          <w:lang w:val="en-GB"/>
        </w:rPr>
        <w:t>the digitalization of works in the public domain:</w:t>
      </w:r>
      <w:r w:rsidR="00697D9F" w:rsidRPr="0052251B">
        <w:rPr>
          <w:rFonts w:ascii="Times New Roman" w:eastAsia="Arial Unicode MS" w:hAnsi="Times New Roman"/>
          <w:sz w:val="20"/>
          <w:szCs w:val="20"/>
          <w:lang w:val="en-GB"/>
        </w:rPr>
        <w:t xml:space="preserve"> </w:t>
      </w:r>
    </w:p>
    <w:p w14:paraId="008BB390" w14:textId="77777777" w:rsidR="00697D9F" w:rsidRPr="0052251B" w:rsidRDefault="00697D9F" w:rsidP="00697D9F">
      <w:pPr>
        <w:spacing w:after="0" w:line="360" w:lineRule="auto"/>
        <w:jc w:val="both"/>
        <w:rPr>
          <w:rFonts w:ascii="Times New Roman" w:eastAsia="Arial Unicode MS" w:hAnsi="Times New Roman"/>
          <w:sz w:val="20"/>
          <w:szCs w:val="20"/>
          <w:lang w:val="en-GB"/>
        </w:rPr>
      </w:pPr>
    </w:p>
    <w:p w14:paraId="0A7443A1" w14:textId="3DE479A4" w:rsidR="00697D9F" w:rsidRPr="0052251B" w:rsidRDefault="00697D9F" w:rsidP="00697D9F">
      <w:pPr>
        <w:spacing w:after="0" w:line="360" w:lineRule="auto"/>
        <w:ind w:left="720" w:right="720"/>
        <w:jc w:val="both"/>
        <w:rPr>
          <w:rFonts w:ascii="Times New Roman" w:eastAsia="Arial Unicode MS" w:hAnsi="Times New Roman"/>
          <w:i/>
          <w:sz w:val="20"/>
          <w:szCs w:val="20"/>
          <w:lang w:val="en-GB"/>
        </w:rPr>
      </w:pPr>
      <w:r w:rsidRPr="0052251B">
        <w:rPr>
          <w:rFonts w:ascii="Times New Roman" w:eastAsia="Arial Unicode MS" w:hAnsi="Times New Roman"/>
          <w:i/>
          <w:sz w:val="20"/>
          <w:szCs w:val="20"/>
          <w:lang w:val="en-GB"/>
        </w:rPr>
        <w:t xml:space="preserve">“The idea of the domaine public payant can be envisaged as a way to fund the preservation of public domain works by sharing the burden of financing the public availability of public domain works, namely by digital libraries, with the commercial exploiters thereof.  It could therefore enhance the preservation and availability of the public domain, particularly in </w:t>
      </w:r>
      <w:r w:rsidRPr="0052251B">
        <w:rPr>
          <w:rFonts w:ascii="Times New Roman" w:eastAsia="Arial Unicode MS" w:hAnsi="Times New Roman"/>
          <w:i/>
          <w:sz w:val="20"/>
          <w:szCs w:val="20"/>
          <w:lang w:val="en-GB"/>
        </w:rPr>
        <w:lastRenderedPageBreak/>
        <w:t xml:space="preserve">providing incentives to digitize public domain material” </w:t>
      </w:r>
      <w:r w:rsidR="003F6D6C" w:rsidRPr="0052251B">
        <w:rPr>
          <w:rFonts w:ascii="Times New Roman" w:eastAsia="Arial Unicode MS" w:hAnsi="Times New Roman"/>
          <w:i/>
          <w:sz w:val="20"/>
          <w:szCs w:val="20"/>
        </w:rPr>
        <w:fldChar w:fldCharType="begin" w:fldLock="1"/>
      </w:r>
      <w:r w:rsidR="001B3566" w:rsidRPr="0052251B">
        <w:rPr>
          <w:rFonts w:ascii="Times New Roman" w:eastAsia="Arial Unicode MS" w:hAnsi="Times New Roman"/>
          <w:i/>
          <w:sz w:val="20"/>
          <w:szCs w:val="20"/>
          <w:lang w:val="en-GB"/>
        </w:rPr>
        <w:instrText>ADDIN CSL_CITATION { "citationItems" : [ { "id" : "ITEM-1", "itemData" : { "author" : [ { "dropping-particle" : "", "family" : "WIPO Committee on Development and Intellectual Property (CDIP)", "given" : "", "non-dropping-particle" : "", "parse-names" : false, "suffix" : "" } ], "id" : "ITEM-1", "issued" : { "date-parts" : [ [ "2012" ] ] }, "title" : "Scenarios and Possible Options Conerning Recommendations 1C, 1F AND 2A of theScoping Study on Copyright and Related Rights and the Public Domain", "type" : "report" }, "uris" : [ "http://www.mendeley.com/documents/?uuid=bd83456d-835d-4b8c-a798-6d44c91e03a2" ] } ], "mendeley" : { "formattedCitation" : "(WIPO Committee on Development and Intellectual Property (CDIP), 2012)", "plainTextFormattedCitation" : "(WIPO Committee on Development and Intellectual Property (CDIP), 2012)", "previouslyFormattedCitation" : "(WIPO Committee on Development and Intellectual Property (CDIP), 2012)" }, "properties" : { "noteIndex" : 0 }, "schema" : "https://github.com/citation-style-language/schema/raw/master/csl-citation.json" }</w:instrText>
      </w:r>
      <w:r w:rsidR="003F6D6C" w:rsidRPr="0052251B">
        <w:rPr>
          <w:rFonts w:ascii="Times New Roman" w:eastAsia="Arial Unicode MS" w:hAnsi="Times New Roman"/>
          <w:i/>
          <w:sz w:val="20"/>
          <w:szCs w:val="20"/>
        </w:rPr>
        <w:fldChar w:fldCharType="separate"/>
      </w:r>
      <w:r w:rsidR="003F6D6C" w:rsidRPr="0052251B">
        <w:rPr>
          <w:rFonts w:ascii="Times New Roman" w:eastAsia="Arial Unicode MS" w:hAnsi="Times New Roman"/>
          <w:noProof/>
          <w:sz w:val="20"/>
          <w:szCs w:val="20"/>
          <w:lang w:val="en-GB"/>
        </w:rPr>
        <w:t>(WIPO Committee on Development and Intellectual Property (CDIP), 2012)</w:t>
      </w:r>
      <w:r w:rsidR="003F6D6C" w:rsidRPr="0052251B">
        <w:rPr>
          <w:rFonts w:ascii="Times New Roman" w:eastAsia="Arial Unicode MS" w:hAnsi="Times New Roman"/>
          <w:i/>
          <w:sz w:val="20"/>
          <w:szCs w:val="20"/>
        </w:rPr>
        <w:fldChar w:fldCharType="end"/>
      </w:r>
      <w:r w:rsidR="003F6D6C" w:rsidRPr="0052251B">
        <w:rPr>
          <w:rFonts w:ascii="Times New Roman" w:eastAsia="Arial Unicode MS" w:hAnsi="Times New Roman"/>
          <w:i/>
          <w:sz w:val="20"/>
          <w:szCs w:val="20"/>
          <w:lang w:val="en-GB"/>
        </w:rPr>
        <w:t>.</w:t>
      </w:r>
    </w:p>
    <w:p w14:paraId="1AF0B3F6" w14:textId="77777777" w:rsidR="00697D9F" w:rsidRPr="0052251B" w:rsidRDefault="00697D9F" w:rsidP="001F4020">
      <w:pPr>
        <w:spacing w:after="0" w:line="360" w:lineRule="auto"/>
        <w:jc w:val="both"/>
        <w:rPr>
          <w:rFonts w:ascii="Times New Roman" w:hAnsi="Times New Roman" w:cs="Times New Roman"/>
          <w:sz w:val="20"/>
          <w:szCs w:val="20"/>
          <w:lang w:val="en-GB"/>
        </w:rPr>
      </w:pPr>
    </w:p>
    <w:p w14:paraId="7CA444EA" w14:textId="5AB69EBC" w:rsidR="00D25166" w:rsidRDefault="002F3237" w:rsidP="001C6C92">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In </w:t>
      </w:r>
      <w:r w:rsidR="00A765A2">
        <w:rPr>
          <w:rFonts w:ascii="Times New Roman" w:eastAsia="Arial Unicode MS" w:hAnsi="Times New Roman" w:cs="Times New Roman"/>
          <w:sz w:val="20"/>
          <w:szCs w:val="20"/>
          <w:lang w:val="en-GB"/>
        </w:rPr>
        <w:t xml:space="preserve">academia, the DPP has interested many scholars </w:t>
      </w:r>
      <w:r w:rsidR="00A765A2">
        <w:rPr>
          <w:rFonts w:ascii="Times New Roman" w:eastAsia="Arial Unicode MS" w:hAnsi="Times New Roman" w:cs="Times New Roman"/>
          <w:sz w:val="20"/>
          <w:szCs w:val="20"/>
          <w:lang w:val="en-GB"/>
        </w:rPr>
        <w:fldChar w:fldCharType="begin" w:fldLock="1"/>
      </w:r>
      <w:r w:rsidR="00D25166">
        <w:rPr>
          <w:rFonts w:ascii="Times New Roman" w:eastAsia="Arial Unicode MS" w:hAnsi="Times New Roman" w:cs="Times New Roman"/>
          <w:sz w:val="20"/>
          <w:szCs w:val="20"/>
          <w:lang w:val="en-GB"/>
        </w:rPr>
        <w:instrText>ADDIN CSL_CITATION { "citationItems" : [ { "id" : "ITEM-1", "itemData" : { "author" : [ { "dropping-particle" : "", "family" : "Dillenz", "given" : "W.", "non-dropping-particle" : "", "parse-names" : false, "suffix" : "" } ], "container-title" : "GRUR", "id" : "ITEM-1", "issued" : { "date-parts" : [ [ "1983" ] ] }, "page" : "920-926", "title" : "\u00dcberlegungen zum Domaine Public Payant", "type" : "article-journal", "volume" : "12" }, "uris" : [ "http://www.mendeley.com/documents/?uuid=4264467b-8ef7-4e7d-9cf1-34819f013f25" ] }, { "id" : "ITEM-2", "itemData" : { "author" : [ { "dropping-particle" : "", "family" : "Mouchet", "given" : "C", "non-dropping-particle" : "", "parse-names" : false, "suffix" : "" } ], "container-title" : "VLA Art &amp; L., 1983-84", "id" : "ITEM-2", "issue" : "137", "issued" : { "date-parts" : [ [ "1984" ] ] }, "title" : "Problems of the Domaine Public Payant", "type" : "article-journal" }, "uris" : [ "http://www.mendeley.com/documents/?uuid=f9c22500-4cc6-4ad5-b83a-100127a69ae6" ] }, { "id" : "ITEM-3", "itemData" : { "author" : [ { "dropping-particle" : "", "family" : "Max-Planck-Institut f\u00fcr Auslandisches Patents Urheber und", "given" : "", "non-dropping-particle" : "", "parse-names" : false, "suffix" : "" }, { "dropping-particle" : "", "family" : "Wettbewerbsrecht", "given" : "", "non-dropping-particle" : "", "parse-names" : false, "suffix" : "" } ], "id" : "ITEM-3", "issued" : { "date-parts" : [ [ "1968" ] ] }, "publisher-place" : "Munich", "title" : "Legal study: The domaine public payant in Germany, prepared at the request of Prof. Nimmer of the University of California, Los Angeles by the , Munich. January 1968", "type" : "report" }, "uris" : [ "http://www.mendeley.com/documents/?uuid=5ff7c2b1-7f50-4710-82a8-85fa8b7806bc" ] }, { "id" : "ITEM-4", "itemData" : { "author" : [ { "dropping-particle" : "", "family" : "Harvey", "given" : "Edwin R.", "non-dropping-particle" : "", "parse-names" : false, "suffix" : "" } ], "container-title" : "Copyright Bulletin", "id" : "ITEM-4", "issue" : "4", "issued" : { "date-parts" : [ [ "1994" ] ] }, "title" : "The 'Domaine public payant' in comparative law with special reference to Argentina", "type" : "article-journal", "volume" : "XXVIII" }, "uris" : [ "http://www.mendeley.com/documents/?uuid=7317c078-3476-44d7-80be-3499a54a0c5e" ] }, { "id" : "ITEM-5", "itemData" : { "author" : [ { "dropping-particle" : "", "family" : "Jean Vilbois", "given" : "", "non-dropping-particle" : "", "parse-names" : false, "suffix" : "" } ], "id" : "ITEM-5", "issued" : { "date-parts" : [ [ "1928" ] ] }, "publisher" : "Sirey", "publisher-place" : "Paris", "title" : "Du domaine public payant en matie\u0300re de droit d'auteur Author", "type" : "book" }, "uris" : [ "http://www.mendeley.com/documents/?uuid=9d5a8cf6-ac60-43d7-8392-9ed73e694443" ] }, { "id" : "ITEM-6", "itemData" : { "author" : [ { "dropping-particle" : "", "family" : "Katzenberger", "given" : "Paul", "non-dropping-particle" : "", "parse-names" : false, "suffix" : "" } ], "id" : "ITEM-6", "issued" : { "date-parts" : [ [ "1982" ] ] }, "title" : "Die Diskussion um das \u201edomaine public payant\" in Deutschland", "type" : "chapter" }, "uris" : [ "http://www.mendeley.com/documents/?uuid=4551ef87-a117-4c19-8afb-96882c0eaf0f" ] }, { "id" : "ITEM-7", "itemData" : { "author" : [ { "dropping-particle" : "", "family" : "Moe", "given" : "E", "non-dropping-particle" : "", "parse-names" : false, "suffix" : "" } ], "container-title" : "Inter-auteurs", "id" : "ITEM-7", "issued" : { "date-parts" : [ [ "1952" ] ] }, "page" : "16-26", "title" : "Le domaine public payant", "type" : "article-journal", "volume" : "I" }, "uris" : [ "http://www.mendeley.com/documents/?uuid=e49d9458-c97f-4ce7-8719-8c72626b1e86" ] }, { "id" : "ITEM-8", "itemData" : { "author" : [ { "dropping-particle" : "", "family" : "Latil", "given" : "Arnaud", "non-dropping-particle" : "", "parse-names" : false, "suffix" : "" } ], "container-title" : "Revue Internationale du Droit d'Auteur", "id" : "ITEM-8", "issue" : "242", "issued" : { "date-parts" : [ [ "2014" ] ] }, "title" : "Le domaine public payant", "type" : "article-journal" }, "uris" : [ "http://www.mendeley.com/documents/?uuid=3485e8d6-35f6-45df-a10c-bfbe72ebca04" ] }, { "id" : "ITEM-9", "itemData" : { "URL" : "https://www.actualitte.com/article/monde-edition/le-domaine-public-une-solution-pour-les-difficultes-sociales-des-auteurs/52722", "author" : [ { "dropping-particle" : "", "family" : "Gary", "given" : "Nicolas", "non-dropping-particle" : "", "parse-names" : false, "suffix" : "" } ], "container-title" : "ActuaLitt\u00e9", "id" : "ITEM-9", "issued" : { "date-parts" : [ [ "2014" ] ] }, "title" : "Si Moli\u00e8re et Hugo cotisaient pour la retraite des \u00e9crivains", "type" : "webpage" }, "uris" : [ "http://www.mendeley.com/documents/?uuid=6a90e030-c537-4dca-a69f-ed58425bb090" ] } ], "mendeley" : { "formattedCitation" : "(Dillenz, 1983; Gary, 2014; Harvey, 1994; Jean Vilbois, 1928; Katzenberger, 1982; Latil, 2014; Max-Planck-Institut f\u00fcr Auslandisches Patents Urheber und &amp; Wettbewerbsrecht, 1968; Moe, 1952; C Mouchet, 1984)", "plainTextFormattedCitation" : "(Dillenz, 1983; Gary, 2014; Harvey, 1994; Jean Vilbois, 1928; Katzenberger, 1982; Latil, 2014; Max-Planck-Institut f\u00fcr Auslandisches Patents Urheber und &amp; Wettbewerbsrecht, 1968; Moe, 1952; C Mouchet, 1984)", "previouslyFormattedCitation" : "(Dillenz, 1983; Gary, 2014; Harvey, 1994; Jean Vilbois, 1928; Katzenberger, 1982; Latil, 2014; Max-Planck-Institut f\u00fcr Auslandisches Patents Urheber und &amp; Wettbewerbsrecht, 1968; Moe, 1952; C Mouchet, 1984)" }, "properties" : { "noteIndex" : 0 }, "schema" : "https://github.com/citation-style-language/schema/raw/master/csl-citation.json" }</w:instrText>
      </w:r>
      <w:r w:rsidR="00A765A2">
        <w:rPr>
          <w:rFonts w:ascii="Times New Roman" w:eastAsia="Arial Unicode MS" w:hAnsi="Times New Roman" w:cs="Times New Roman"/>
          <w:sz w:val="20"/>
          <w:szCs w:val="20"/>
          <w:lang w:val="en-GB"/>
        </w:rPr>
        <w:fldChar w:fldCharType="separate"/>
      </w:r>
      <w:r w:rsidR="00D25166" w:rsidRPr="00D25166">
        <w:rPr>
          <w:rFonts w:ascii="Times New Roman" w:eastAsia="Arial Unicode MS" w:hAnsi="Times New Roman" w:cs="Times New Roman"/>
          <w:noProof/>
          <w:sz w:val="20"/>
          <w:szCs w:val="20"/>
          <w:lang w:val="en-GB"/>
        </w:rPr>
        <w:t>(Dillenz, 1983; Gary, 2014; Harvey, 1994; Jean Vilbois, 1928; Katzenberger, 1982; Latil, 2014; Max-Planck-Institut für Auslandisches Patents Urheber und &amp; Wettbewerbsrecht, 1968; Moe, 1952; C Mouchet, 1984)</w:t>
      </w:r>
      <w:r w:rsidR="00A765A2">
        <w:rPr>
          <w:rFonts w:ascii="Times New Roman" w:eastAsia="Arial Unicode MS" w:hAnsi="Times New Roman" w:cs="Times New Roman"/>
          <w:sz w:val="20"/>
          <w:szCs w:val="20"/>
          <w:lang w:val="en-GB"/>
        </w:rPr>
        <w:fldChar w:fldCharType="end"/>
      </w:r>
      <w:r w:rsidR="00D25166">
        <w:rPr>
          <w:rFonts w:ascii="Times New Roman" w:eastAsia="Arial Unicode MS" w:hAnsi="Times New Roman" w:cs="Times New Roman"/>
          <w:sz w:val="20"/>
          <w:szCs w:val="20"/>
          <w:lang w:val="en-GB"/>
        </w:rPr>
        <w:t xml:space="preserve">. </w:t>
      </w:r>
    </w:p>
    <w:p w14:paraId="7EFEE630" w14:textId="77777777" w:rsidR="00D25166" w:rsidRDefault="00D25166" w:rsidP="001C6C92">
      <w:pPr>
        <w:spacing w:after="0" w:line="360" w:lineRule="auto"/>
        <w:jc w:val="both"/>
        <w:rPr>
          <w:rFonts w:ascii="Times New Roman" w:eastAsia="Arial Unicode MS" w:hAnsi="Times New Roman" w:cs="Times New Roman"/>
          <w:sz w:val="20"/>
          <w:szCs w:val="20"/>
          <w:lang w:val="en-GB"/>
        </w:rPr>
      </w:pPr>
    </w:p>
    <w:p w14:paraId="7E815507" w14:textId="483363B7" w:rsidR="00D25166" w:rsidRDefault="00377EA6" w:rsidP="001C6C92">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For instance,</w:t>
      </w:r>
      <w:r w:rsidR="00697D9F" w:rsidRPr="0052251B">
        <w:rPr>
          <w:rFonts w:ascii="Times New Roman" w:eastAsia="Arial Unicode MS" w:hAnsi="Times New Roman" w:cs="Times New Roman"/>
          <w:sz w:val="20"/>
          <w:szCs w:val="20"/>
          <w:lang w:val="en-GB"/>
        </w:rPr>
        <w:t xml:space="preserve"> </w:t>
      </w:r>
      <w:r w:rsidR="001C6C92" w:rsidRPr="0052251B">
        <w:rPr>
          <w:rFonts w:ascii="Times New Roman" w:eastAsia="Arial Unicode MS" w:hAnsi="Times New Roman" w:cs="Times New Roman"/>
          <w:sz w:val="20"/>
          <w:szCs w:val="20"/>
          <w:lang w:val="en-GB"/>
        </w:rPr>
        <w:t>Dietz</w:t>
      </w:r>
      <w:r w:rsidR="00315516">
        <w:rPr>
          <w:rFonts w:ascii="Times New Roman" w:eastAsia="Arial Unicode MS" w:hAnsi="Times New Roman" w:cs="Times New Roman"/>
          <w:sz w:val="20"/>
          <w:szCs w:val="20"/>
          <w:lang w:val="en-GB"/>
        </w:rPr>
        <w:t xml:space="preserve"> </w:t>
      </w:r>
      <w:r w:rsidR="00D25166">
        <w:rPr>
          <w:rFonts w:ascii="Times New Roman" w:eastAsia="Arial Unicode MS" w:hAnsi="Times New Roman" w:cs="Times New Roman"/>
          <w:sz w:val="20"/>
          <w:szCs w:val="20"/>
          <w:lang w:val="en-GB"/>
        </w:rPr>
        <w:t xml:space="preserve">repeatedly </w:t>
      </w:r>
      <w:r w:rsidR="00315516">
        <w:rPr>
          <w:rFonts w:ascii="Times New Roman" w:eastAsia="Arial Unicode MS" w:hAnsi="Times New Roman" w:cs="Times New Roman"/>
          <w:sz w:val="20"/>
          <w:szCs w:val="20"/>
          <w:lang w:val="en-GB"/>
        </w:rPr>
        <w:t xml:space="preserve">suggested the creation of </w:t>
      </w:r>
      <w:r w:rsidR="001C6C92" w:rsidRPr="0052251B">
        <w:rPr>
          <w:rFonts w:ascii="Times New Roman" w:eastAsia="Arial Unicode MS" w:hAnsi="Times New Roman" w:cs="Times New Roman"/>
          <w:sz w:val="20"/>
          <w:szCs w:val="20"/>
          <w:lang w:val="en-GB"/>
        </w:rPr>
        <w:t>a</w:t>
      </w:r>
      <w:r w:rsidR="00D25166">
        <w:rPr>
          <w:rFonts w:ascii="Times New Roman" w:eastAsia="Arial Unicode MS" w:hAnsi="Times New Roman" w:cs="Times New Roman"/>
          <w:sz w:val="20"/>
          <w:szCs w:val="20"/>
          <w:lang w:val="en-GB"/>
        </w:rPr>
        <w:t xml:space="preserve"> sui-generis DPP he calls a</w:t>
      </w:r>
      <w:r w:rsidR="001C6C92" w:rsidRPr="0052251B">
        <w:rPr>
          <w:rFonts w:ascii="Times New Roman" w:eastAsia="Arial Unicode MS" w:hAnsi="Times New Roman" w:cs="Times New Roman"/>
          <w:sz w:val="20"/>
          <w:szCs w:val="20"/>
          <w:lang w:val="en-GB"/>
        </w:rPr>
        <w:t xml:space="preserve"> </w:t>
      </w:r>
      <w:r w:rsidR="001C6C92" w:rsidRPr="0052251B">
        <w:rPr>
          <w:rFonts w:ascii="Times New Roman" w:eastAsia="Arial Unicode MS" w:hAnsi="Times New Roman" w:cs="Times New Roman"/>
          <w:i/>
          <w:sz w:val="20"/>
          <w:szCs w:val="20"/>
          <w:lang w:val="en-GB"/>
        </w:rPr>
        <w:t>right of the community of authors</w:t>
      </w:r>
      <w:r w:rsidR="00D25166">
        <w:rPr>
          <w:rFonts w:ascii="Times New Roman" w:eastAsia="Arial Unicode MS" w:hAnsi="Times New Roman" w:cs="Times New Roman"/>
          <w:i/>
          <w:sz w:val="20"/>
          <w:szCs w:val="20"/>
          <w:lang w:val="en-GB"/>
        </w:rPr>
        <w:t xml:space="preserve">, </w:t>
      </w:r>
      <w:r w:rsidR="00D25166" w:rsidRPr="00D25166">
        <w:rPr>
          <w:rFonts w:ascii="Times New Roman" w:eastAsia="Arial Unicode MS" w:hAnsi="Times New Roman" w:cs="Times New Roman"/>
          <w:sz w:val="20"/>
          <w:szCs w:val="20"/>
          <w:lang w:val="en-GB"/>
        </w:rPr>
        <w:t>a sort of social security for artists and authors</w:t>
      </w:r>
      <w:r w:rsidR="00CF599C" w:rsidRPr="0052251B">
        <w:rPr>
          <w:rFonts w:ascii="Times New Roman" w:eastAsia="Arial Unicode MS" w:hAnsi="Times New Roman" w:cs="Times New Roman"/>
          <w:sz w:val="20"/>
          <w:szCs w:val="20"/>
          <w:lang w:val="en-GB"/>
        </w:rPr>
        <w:t xml:space="preserve"> </w:t>
      </w:r>
      <w:r w:rsidR="003F6D6C" w:rsidRPr="0052251B">
        <w:rPr>
          <w:rFonts w:ascii="Times New Roman" w:eastAsia="Arial Unicode MS" w:hAnsi="Times New Roman" w:cs="Times New Roman"/>
          <w:sz w:val="20"/>
          <w:szCs w:val="20"/>
        </w:rPr>
        <w:fldChar w:fldCharType="begin" w:fldLock="1"/>
      </w:r>
      <w:r w:rsidR="00FE607B">
        <w:rPr>
          <w:rFonts w:ascii="Times New Roman" w:eastAsia="Arial Unicode MS" w:hAnsi="Times New Roman" w:cs="Times New Roman"/>
          <w:sz w:val="20"/>
          <w:szCs w:val="20"/>
          <w:lang w:val="en-GB"/>
        </w:rPr>
        <w:instrText>ADDIN CSL_CITATION { "citationItems" : [ { "id" : "ITEM-1", "itemData" : { "author" : [ { "dropping-particle" : "", "family" : "Dietz", "given" : "Adolf", "non-dropping-particle" : "", "parse-names" : false, "suffix" : "" } ], "container-title" : "Festschrift f\u00fcr Georg Roeber zum 10. Dezember 1981", "id" : "ITEM-1", "issued" : { "date-parts" : [ [ "1982" ] ] }, "publisher" : "Hochschulverlag", "title" : "Einige Aspekte der Urhebernachfolgeverg\u00fctung (domaine public payant)", "type" : "chapter" }, "uris" : [ "http://www.mendeley.com/documents/?uuid=9935726e-c16a-43ad-b236-535940ce7495" ] }, { "id" : "ITEM-2", "itemData" : { "author" : [ { "dropping-particle" : "", "family" : "Dietz", "given" : "A.", "non-dropping-particle" : "", "parse-names" : false, "suffix" : "" } ], "container-title" : "Copyright Bulletin", "id" : "ITEM-2", "issue" : "4", "issued" : { "date-parts" : [ [ "1990" ] ] }, "title" : "A modern concept for the right of the community of authors (domaine public payant)", "type" : "article-journal", "volume" : "XXIV" }, "uris" : [ "http://www.mendeley.com/documents/?uuid=5c81bf42-fe7a-4533-9ed2-5299c6220ad4" ] } ], "mendeley" : { "formattedCitation" : "(A. Dietz, 1990; Adolf Dietz, 1982)", "plainTextFormattedCitation" : "(A. Dietz, 1990; Adolf Dietz, 1982)", "previouslyFormattedCitation" : "(A. Dietz, 1990; Adolf Dietz, 1982)" }, "properties" : { "noteIndex" : 0 }, "schema" : "https://github.com/citation-style-language/schema/raw/master/csl-citation.json" }</w:instrText>
      </w:r>
      <w:r w:rsidR="003F6D6C" w:rsidRPr="0052251B">
        <w:rPr>
          <w:rFonts w:ascii="Times New Roman" w:eastAsia="Arial Unicode MS" w:hAnsi="Times New Roman" w:cs="Times New Roman"/>
          <w:sz w:val="20"/>
          <w:szCs w:val="20"/>
        </w:rPr>
        <w:fldChar w:fldCharType="separate"/>
      </w:r>
      <w:r w:rsidR="003F6D6C" w:rsidRPr="0052251B">
        <w:rPr>
          <w:rFonts w:ascii="Times New Roman" w:eastAsia="Arial Unicode MS" w:hAnsi="Times New Roman" w:cs="Times New Roman"/>
          <w:noProof/>
          <w:sz w:val="20"/>
          <w:szCs w:val="20"/>
          <w:lang w:val="en-GB"/>
        </w:rPr>
        <w:t>(A. Dietz, 1990; Adolf Dietz, 1982)</w:t>
      </w:r>
      <w:r w:rsidR="003F6D6C" w:rsidRPr="0052251B">
        <w:rPr>
          <w:rFonts w:ascii="Times New Roman" w:eastAsia="Arial Unicode MS" w:hAnsi="Times New Roman" w:cs="Times New Roman"/>
          <w:sz w:val="20"/>
          <w:szCs w:val="20"/>
        </w:rPr>
        <w:fldChar w:fldCharType="end"/>
      </w:r>
      <w:r w:rsidR="003F6D6C" w:rsidRPr="0052251B">
        <w:rPr>
          <w:rFonts w:ascii="Times New Roman" w:eastAsia="Arial Unicode MS" w:hAnsi="Times New Roman" w:cs="Times New Roman"/>
          <w:sz w:val="20"/>
          <w:szCs w:val="20"/>
          <w:lang w:val="en-GB"/>
        </w:rPr>
        <w:t xml:space="preserve">. </w:t>
      </w:r>
      <w:r w:rsidR="00D25166">
        <w:rPr>
          <w:rFonts w:ascii="Times New Roman" w:eastAsia="Arial Unicode MS" w:hAnsi="Times New Roman" w:cs="Times New Roman"/>
          <w:sz w:val="20"/>
          <w:szCs w:val="20"/>
          <w:lang w:val="en-GB"/>
        </w:rPr>
        <w:t xml:space="preserve">Rajan </w:t>
      </w:r>
      <w:r w:rsidR="00D25166" w:rsidRPr="00152CC5">
        <w:rPr>
          <w:rFonts w:ascii="Times New Roman" w:eastAsia="Arial Unicode MS" w:hAnsi="Times New Roman" w:cs="Times New Roman"/>
          <w:sz w:val="20"/>
          <w:szCs w:val="20"/>
          <w:lang w:val="en-GB"/>
        </w:rPr>
        <w:t xml:space="preserve">suggested </w:t>
      </w:r>
      <w:r w:rsidR="00D25166">
        <w:rPr>
          <w:rFonts w:ascii="Times New Roman" w:eastAsia="Arial Unicode MS" w:hAnsi="Times New Roman" w:cs="Times New Roman"/>
          <w:sz w:val="20"/>
          <w:szCs w:val="20"/>
          <w:lang w:val="en-GB"/>
        </w:rPr>
        <w:t>to set to up</w:t>
      </w:r>
      <w:r w:rsidR="00D25166" w:rsidRPr="00152CC5">
        <w:rPr>
          <w:rFonts w:ascii="Times New Roman" w:eastAsia="Arial Unicode MS" w:hAnsi="Times New Roman" w:cs="Times New Roman"/>
          <w:sz w:val="20"/>
          <w:szCs w:val="20"/>
          <w:lang w:val="en-GB"/>
        </w:rPr>
        <w:t xml:space="preserve"> a </w:t>
      </w:r>
      <w:r w:rsidR="00D25166">
        <w:rPr>
          <w:rFonts w:ascii="Times New Roman" w:eastAsia="Arial Unicode MS" w:hAnsi="Times New Roman" w:cs="Times New Roman"/>
          <w:sz w:val="20"/>
          <w:szCs w:val="20"/>
          <w:lang w:val="en-GB"/>
        </w:rPr>
        <w:t>DPP</w:t>
      </w:r>
      <w:r w:rsidR="00D25166" w:rsidRPr="00152CC5">
        <w:rPr>
          <w:rFonts w:ascii="Times New Roman" w:eastAsia="Arial Unicode MS" w:hAnsi="Times New Roman" w:cs="Times New Roman"/>
          <w:sz w:val="20"/>
          <w:szCs w:val="20"/>
          <w:lang w:val="en-GB"/>
        </w:rPr>
        <w:t xml:space="preserve"> to subsidize </w:t>
      </w:r>
      <w:r w:rsidR="00D25166">
        <w:rPr>
          <w:rFonts w:ascii="Times New Roman" w:eastAsia="Arial Unicode MS" w:hAnsi="Times New Roman" w:cs="Times New Roman"/>
          <w:sz w:val="20"/>
          <w:szCs w:val="20"/>
          <w:lang w:val="en-GB"/>
        </w:rPr>
        <w:t>the publication</w:t>
      </w:r>
      <w:r w:rsidR="00D25166" w:rsidRPr="00152CC5">
        <w:rPr>
          <w:rFonts w:ascii="Times New Roman" w:eastAsia="Arial Unicode MS" w:hAnsi="Times New Roman" w:cs="Times New Roman"/>
          <w:sz w:val="20"/>
          <w:szCs w:val="20"/>
          <w:lang w:val="en-GB"/>
        </w:rPr>
        <w:t xml:space="preserve"> of works of deceased Indian poets (Rajan, 2001).</w:t>
      </w:r>
      <w:r w:rsidR="00D25166">
        <w:rPr>
          <w:rFonts w:ascii="Times New Roman" w:eastAsia="Arial Unicode MS" w:hAnsi="Times New Roman" w:cs="Times New Roman"/>
          <w:sz w:val="20"/>
          <w:szCs w:val="20"/>
          <w:lang w:val="en-GB"/>
        </w:rPr>
        <w:t xml:space="preserve"> </w:t>
      </w:r>
      <w:r w:rsidR="002F3237">
        <w:rPr>
          <w:rFonts w:ascii="Times New Roman" w:eastAsia="Arial Unicode MS" w:hAnsi="Times New Roman" w:cs="Times New Roman"/>
          <w:sz w:val="20"/>
          <w:szCs w:val="20"/>
          <w:lang w:val="en-GB"/>
        </w:rPr>
        <w:t xml:space="preserve">Lipszyc is so convinced of the virtues of the Argentinian </w:t>
      </w:r>
      <w:r w:rsidR="00D25166">
        <w:rPr>
          <w:rFonts w:ascii="Times New Roman" w:eastAsia="Arial Unicode MS" w:hAnsi="Times New Roman" w:cs="Times New Roman"/>
          <w:sz w:val="20"/>
          <w:szCs w:val="20"/>
          <w:lang w:val="en-GB"/>
        </w:rPr>
        <w:t>DPP</w:t>
      </w:r>
      <w:r w:rsidR="002F3237">
        <w:rPr>
          <w:rFonts w:ascii="Times New Roman" w:eastAsia="Arial Unicode MS" w:hAnsi="Times New Roman" w:cs="Times New Roman"/>
          <w:sz w:val="20"/>
          <w:szCs w:val="20"/>
          <w:lang w:val="en-GB"/>
        </w:rPr>
        <w:t xml:space="preserve"> that she suggests it</w:t>
      </w:r>
      <w:r w:rsidR="00D25166">
        <w:rPr>
          <w:rFonts w:ascii="Times New Roman" w:eastAsia="Arial Unicode MS" w:hAnsi="Times New Roman" w:cs="Times New Roman"/>
          <w:sz w:val="20"/>
          <w:szCs w:val="20"/>
          <w:lang w:val="en-GB"/>
        </w:rPr>
        <w:t xml:space="preserve"> should be</w:t>
      </w:r>
      <w:r w:rsidR="002F3237">
        <w:rPr>
          <w:rFonts w:ascii="Times New Roman" w:eastAsia="Arial Unicode MS" w:hAnsi="Times New Roman" w:cs="Times New Roman"/>
          <w:sz w:val="20"/>
          <w:szCs w:val="20"/>
          <w:lang w:val="en-GB"/>
        </w:rPr>
        <w:t xml:space="preserve"> transplant</w:t>
      </w:r>
      <w:r w:rsidR="00D25166">
        <w:rPr>
          <w:rFonts w:ascii="Times New Roman" w:eastAsia="Arial Unicode MS" w:hAnsi="Times New Roman" w:cs="Times New Roman"/>
          <w:sz w:val="20"/>
          <w:szCs w:val="20"/>
          <w:lang w:val="en-GB"/>
        </w:rPr>
        <w:t>ed</w:t>
      </w:r>
      <w:r w:rsidR="002F3237">
        <w:rPr>
          <w:rFonts w:ascii="Times New Roman" w:eastAsia="Arial Unicode MS" w:hAnsi="Times New Roman" w:cs="Times New Roman"/>
          <w:sz w:val="20"/>
          <w:szCs w:val="20"/>
          <w:lang w:val="en-GB"/>
        </w:rPr>
        <w:t xml:space="preserve"> to other countries </w:t>
      </w:r>
      <w:r w:rsidR="002F3237">
        <w:rPr>
          <w:rFonts w:ascii="Times New Roman" w:eastAsia="Arial Unicode MS" w:hAnsi="Times New Roman" w:cs="Times New Roman"/>
          <w:sz w:val="20"/>
          <w:szCs w:val="20"/>
          <w:lang w:val="en-GB"/>
        </w:rPr>
        <w:fldChar w:fldCharType="begin" w:fldLock="1"/>
      </w:r>
      <w:r w:rsidR="001C5FD1">
        <w:rPr>
          <w:rFonts w:ascii="Times New Roman" w:eastAsia="Arial Unicode MS" w:hAnsi="Times New Roman" w:cs="Times New Roman"/>
          <w:sz w:val="20"/>
          <w:szCs w:val="20"/>
          <w:lang w:val="en-GB"/>
        </w:rPr>
        <w:instrText>ADDIN CSL_CITATION { "citationItems" : [ { "id" : "ITEM-1", "itemData" : { "author" : [ { "dropping-particle" : "", "family" : "Lipszyc", "given" : "D.", "non-dropping-particle" : "", "parse-names" : false, "suffix" : "" } ], "container-title" : "Revista Iberoamericana de Derecho de Autor", "id" : "ITEM-1", "issued" : { "date-parts" : [ [ "2014" ] ] }, "title" : "El dominio p\u00fablico oneroso (o \u201cpagante\u201d) en materia de derecho de autor como fuente de financiamiento de la cultura\u201d,", "type" : "article-journal", "volume" : "14" }, "uris" : [ "http://www.mendeley.com/documents/?uuid=f6aa9f00-c754-4cc4-955d-9bd4ee454443" ] }, { "id" : "ITEM-2", "itemData" : { "author" : [ { "dropping-particle" : "", "family" : "Lipszyc", "given" : "D.", "non-dropping-particle" : "", "parse-names" : false, "suffix" : "" } ], "container-title" : "Anu. dominic. prop. intelect.", "id" : "ITEM-2", "issue" : "3", "issued" : { "date-parts" : [ [ "2016" ] ] }, "page" : "17-37", "title" : "Panorama del dominio p\u00fablico oneroso (o \u00abpagante\u00bb) en materia de derecho de autor. Utilidad, incomprensi\u00f3n y resistencia", "type" : "article-journal" }, "uris" : [ "http://www.mendeley.com/documents/?uuid=3b083265-8362-4ab3-9500-5ebc4bfc6c10" ] }, { "id" : "ITEM-3", "itemData" : { "author" : [ { "dropping-particle" : "", "family" : "Lipszyc", "given" : "Delia", "non-dropping-particle" : "", "parse-names" : false, "suffix" : "" }, { "dropping-particle" : "", "family" : "Dietz", "given" : "Adolf", "non-dropping-particle" : "", "parse-names" : false, "suffix" : "" }, { "dropping-particle" : "", "family" : "Gliha", "given" : "Igor", "non-dropping-particle" : "", "parse-names" : false, "suffix" : "" }, { "dropping-particle" : "", "family" : "Kojima", "given" : "Ryu", "non-dropping-particle" : "", "parse-names" : false, "suffix" : "" }, { "dropping-particle" : "", "family" : "Graninger", "given" : "Gernot", "non-dropping-particle" : "", "parse-names" : false, "suffix" : "" }, { "dropping-particle" : "", "family" : "Ruiss", "given" : "Gerhard", "non-dropping-particle" : "", "parse-names" : false, "suffix" : "" } ], "container-title" : "ALAI Study Days 2010 Vienna - The Duration of Copyright and Related Rights", "id" : "ITEM-3", "issued" : { "date-parts" : [ [ "2010" ] ] }, "publisher" : "Medien und Recht Publishing", "publisher-place" : "Vienna", "title" : "Domaine Public Payant and the Socio-Cultural Function of Authors\u2019 Rights", "type" : "chapter" }, "uris" : [ "http://www.mendeley.com/documents/?uuid=9d890ed7-7b6a-46a0-8914-0bad84993ba2" ] } ], "mendeley" : { "formattedCitation" : "(D. Lipszyc, 2014, 2016; Delia Lipszyc et al., 2010)", "plainTextFormattedCitation" : "(D. Lipszyc, 2014, 2016; Delia Lipszyc et al., 2010)", "previouslyFormattedCitation" : "(D. Lipszyc, 2014, 2016; Delia Lipszyc et al., 2010)" }, "properties" : { "noteIndex" : 0 }, "schema" : "https://github.com/citation-style-language/schema/raw/master/csl-citation.json" }</w:instrText>
      </w:r>
      <w:r w:rsidR="002F3237">
        <w:rPr>
          <w:rFonts w:ascii="Times New Roman" w:eastAsia="Arial Unicode MS" w:hAnsi="Times New Roman" w:cs="Times New Roman"/>
          <w:sz w:val="20"/>
          <w:szCs w:val="20"/>
          <w:lang w:val="en-GB"/>
        </w:rPr>
        <w:fldChar w:fldCharType="separate"/>
      </w:r>
      <w:r w:rsidR="00D25166" w:rsidRPr="00D25166">
        <w:rPr>
          <w:rFonts w:ascii="Times New Roman" w:eastAsia="Arial Unicode MS" w:hAnsi="Times New Roman" w:cs="Times New Roman"/>
          <w:noProof/>
          <w:sz w:val="20"/>
          <w:szCs w:val="20"/>
          <w:lang w:val="en-GB"/>
        </w:rPr>
        <w:t>(D. Lipszyc, 2014, 2016; Delia Lipszyc et al., 2010)</w:t>
      </w:r>
      <w:r w:rsidR="002F3237">
        <w:rPr>
          <w:rFonts w:ascii="Times New Roman" w:eastAsia="Arial Unicode MS" w:hAnsi="Times New Roman" w:cs="Times New Roman"/>
          <w:sz w:val="20"/>
          <w:szCs w:val="20"/>
          <w:lang w:val="en-GB"/>
        </w:rPr>
        <w:fldChar w:fldCharType="end"/>
      </w:r>
      <w:r w:rsidR="00D25166">
        <w:rPr>
          <w:rFonts w:ascii="Times New Roman" w:eastAsia="Arial Unicode MS" w:hAnsi="Times New Roman" w:cs="Times New Roman"/>
          <w:sz w:val="20"/>
          <w:szCs w:val="20"/>
          <w:lang w:val="en-GB"/>
        </w:rPr>
        <w:t xml:space="preserve">; however </w:t>
      </w:r>
      <w:r w:rsidR="00651954">
        <w:rPr>
          <w:rFonts w:ascii="Times New Roman" w:eastAsia="Arial Unicode MS" w:hAnsi="Times New Roman" w:cs="Times New Roman"/>
          <w:sz w:val="20"/>
          <w:szCs w:val="20"/>
          <w:lang w:val="en-GB"/>
        </w:rPr>
        <w:t xml:space="preserve">this never </w:t>
      </w:r>
      <w:r w:rsidR="00D25166">
        <w:rPr>
          <w:rFonts w:ascii="Times New Roman" w:eastAsia="Arial Unicode MS" w:hAnsi="Times New Roman" w:cs="Times New Roman"/>
          <w:sz w:val="20"/>
          <w:szCs w:val="20"/>
          <w:lang w:val="en-GB"/>
        </w:rPr>
        <w:t>happen</w:t>
      </w:r>
      <w:r w:rsidR="00651954">
        <w:rPr>
          <w:rFonts w:ascii="Times New Roman" w:eastAsia="Arial Unicode MS" w:hAnsi="Times New Roman" w:cs="Times New Roman"/>
          <w:sz w:val="20"/>
          <w:szCs w:val="20"/>
          <w:lang w:val="en-GB"/>
        </w:rPr>
        <w:t>ed</w:t>
      </w:r>
      <w:r w:rsidR="00D25166">
        <w:rPr>
          <w:rFonts w:ascii="Times New Roman" w:eastAsia="Arial Unicode MS" w:hAnsi="Times New Roman" w:cs="Times New Roman"/>
          <w:sz w:val="20"/>
          <w:szCs w:val="20"/>
          <w:lang w:val="en-GB"/>
        </w:rPr>
        <w:t xml:space="preserve">, which </w:t>
      </w:r>
      <w:r w:rsidR="00651954">
        <w:rPr>
          <w:rFonts w:ascii="Times New Roman" w:eastAsia="Arial Unicode MS" w:hAnsi="Times New Roman" w:cs="Times New Roman"/>
          <w:sz w:val="20"/>
          <w:szCs w:val="20"/>
          <w:lang w:val="en-GB"/>
        </w:rPr>
        <w:t>may suggest its inadequacy, in</w:t>
      </w:r>
      <w:r w:rsidR="00D25166">
        <w:rPr>
          <w:rFonts w:ascii="Times New Roman" w:eastAsia="Arial Unicode MS" w:hAnsi="Times New Roman" w:cs="Times New Roman"/>
          <w:sz w:val="20"/>
          <w:szCs w:val="20"/>
          <w:lang w:val="en-GB"/>
        </w:rPr>
        <w:t xml:space="preserve"> an era </w:t>
      </w:r>
      <w:r w:rsidR="00651954">
        <w:rPr>
          <w:rFonts w:ascii="Times New Roman" w:eastAsia="Arial Unicode MS" w:hAnsi="Times New Roman" w:cs="Times New Roman"/>
          <w:sz w:val="20"/>
          <w:szCs w:val="20"/>
          <w:lang w:val="en-GB"/>
        </w:rPr>
        <w:t xml:space="preserve">when countries are willing to transplant </w:t>
      </w:r>
      <w:r w:rsidR="001C5FD1">
        <w:rPr>
          <w:rFonts w:ascii="Times New Roman" w:eastAsia="Arial Unicode MS" w:hAnsi="Times New Roman" w:cs="Times New Roman"/>
          <w:sz w:val="20"/>
          <w:szCs w:val="20"/>
          <w:lang w:val="en-GB"/>
        </w:rPr>
        <w:t>alien l</w:t>
      </w:r>
      <w:r w:rsidR="00651954">
        <w:rPr>
          <w:rFonts w:ascii="Times New Roman" w:eastAsia="Arial Unicode MS" w:hAnsi="Times New Roman" w:cs="Times New Roman"/>
          <w:sz w:val="20"/>
          <w:szCs w:val="20"/>
          <w:lang w:val="en-GB"/>
        </w:rPr>
        <w:t xml:space="preserve">egal institutions in order to obtain some competitive or efficiency gain </w:t>
      </w:r>
      <w:r w:rsidR="001C5FD1">
        <w:rPr>
          <w:rFonts w:ascii="Times New Roman" w:eastAsia="Arial Unicode MS" w:hAnsi="Times New Roman" w:cs="Times New Roman"/>
          <w:sz w:val="20"/>
          <w:szCs w:val="20"/>
          <w:lang w:val="en-GB"/>
        </w:rPr>
        <w:fldChar w:fldCharType="begin" w:fldLock="1"/>
      </w:r>
      <w:r w:rsidR="00BB5984">
        <w:rPr>
          <w:rFonts w:ascii="Times New Roman" w:eastAsia="Arial Unicode MS" w:hAnsi="Times New Roman" w:cs="Times New Roman"/>
          <w:sz w:val="20"/>
          <w:szCs w:val="20"/>
          <w:lang w:val="en-GB"/>
        </w:rPr>
        <w:instrText>ADDIN CSL_CITATION { "citationItems" : [ { "id" : "ITEM-1", "itemData" : { "ISBN" : "9780472066490", "author" : [ { "dropping-particle" : "", "family" : "Mattei", "given" : "U", "non-dropping-particle" : "", "parse-names" : false, "suffix" : "" } ], "id" : "ITEM-1", "issued" : { "date-parts" : [ [ "1997" ] ] }, "publisher" : "University of Michigan Press", "title" : "Comparative Law and Economics", "type" : "book" }, "uris" : [ "http://www.mendeley.com/documents/?uuid=2d65256e-97e9-471f-8855-c292ab9994f0" ] }, { "id" : "ITEM-2", "itemData" : { "author" : [ { "dropping-particle" : "", "family" : "Mattei", "given" : "U", "non-dropping-particle" : "", "parse-names" : false, "suffix" : "" } ], "container-title" : "International Review of Law and Economics", "id" : "ITEM-2", "issue" : "1", "issued" : { "date-parts" : [ [ "1994" ] ] }, "page" : "3-19", "title" : "Efficiency in legal transplants: An essay in Comparative Law and Economics", "type" : "article-journal", "volume" : "14" }, "uris" : [ "http://www.mendeley.com/documents/?uuid=867a52e3-d745-4dc0-8e49-fb38308d93fb" ] }, { "id" : "ITEM-3", "itemData" : { "DOI" : "10.2307/840604", "author" : [ { "dropping-particle" : "", "family" : "Ewald", "given" : "William", "non-dropping-particle" : "", "parse-names" : false, "suffix" : "" } ], "container-title" : "The American Journal of Comparative Law", "id" : "ITEM-3", "issue" : "4", "issued" : { "date-parts" : [ [ "1995" ] ] }, "page" : "489-510", "title" : "Comparative Jurisprudence (II): The Logic of Legal Transplants", "type" : "article-journal", "volume" : "43" }, "uris" : [ "http://www.mendeley.com/documents/?uuid=6185f082-485c-4576-bf2d-c849b86afb77" ] } ], "mendeley" : { "formattedCitation" : "(Ewald, 1995; Mattei, 1994, 1997)", "plainTextFormattedCitation" : "(Ewald, 1995; Mattei, 1994, 1997)", "previouslyFormattedCitation" : "(Ewald, 1995; Mattei, 1994, 1997)" }, "properties" : { "noteIndex" : 0 }, "schema" : "https://github.com/citation-style-language/schema/raw/master/csl-citation.json" }</w:instrText>
      </w:r>
      <w:r w:rsidR="001C5FD1">
        <w:rPr>
          <w:rFonts w:ascii="Times New Roman" w:eastAsia="Arial Unicode MS" w:hAnsi="Times New Roman" w:cs="Times New Roman"/>
          <w:sz w:val="20"/>
          <w:szCs w:val="20"/>
          <w:lang w:val="en-GB"/>
        </w:rPr>
        <w:fldChar w:fldCharType="separate"/>
      </w:r>
      <w:r w:rsidR="001C5FD1" w:rsidRPr="001C5FD1">
        <w:rPr>
          <w:rFonts w:ascii="Times New Roman" w:eastAsia="Arial Unicode MS" w:hAnsi="Times New Roman" w:cs="Times New Roman"/>
          <w:noProof/>
          <w:sz w:val="20"/>
          <w:szCs w:val="20"/>
          <w:lang w:val="en-GB"/>
        </w:rPr>
        <w:t>(Ewald, 1995; Mattei, 1994, 1997)</w:t>
      </w:r>
      <w:r w:rsidR="001C5FD1">
        <w:rPr>
          <w:rFonts w:ascii="Times New Roman" w:eastAsia="Arial Unicode MS" w:hAnsi="Times New Roman" w:cs="Times New Roman"/>
          <w:sz w:val="20"/>
          <w:szCs w:val="20"/>
          <w:lang w:val="en-GB"/>
        </w:rPr>
        <w:fldChar w:fldCharType="end"/>
      </w:r>
      <w:r w:rsidR="001C5FD1">
        <w:rPr>
          <w:rFonts w:ascii="Times New Roman" w:eastAsia="Arial Unicode MS" w:hAnsi="Times New Roman" w:cs="Times New Roman"/>
          <w:sz w:val="20"/>
          <w:szCs w:val="20"/>
          <w:lang w:val="en-GB"/>
        </w:rPr>
        <w:t>.</w:t>
      </w:r>
    </w:p>
    <w:p w14:paraId="3F38EB7B" w14:textId="77777777" w:rsidR="00D25166" w:rsidRDefault="00D25166" w:rsidP="001C6C92">
      <w:pPr>
        <w:spacing w:after="0" w:line="360" w:lineRule="auto"/>
        <w:jc w:val="both"/>
        <w:rPr>
          <w:rFonts w:ascii="Times New Roman" w:eastAsia="Arial Unicode MS" w:hAnsi="Times New Roman" w:cs="Times New Roman"/>
          <w:sz w:val="20"/>
          <w:szCs w:val="20"/>
          <w:lang w:val="en-GB"/>
        </w:rPr>
      </w:pPr>
    </w:p>
    <w:p w14:paraId="5EAC5E2C" w14:textId="6C0B0F37" w:rsidR="00645525" w:rsidRPr="0052251B" w:rsidRDefault="00651954" w:rsidP="00645525">
      <w:pPr>
        <w:spacing w:after="0" w:line="360" w:lineRule="auto"/>
        <w:jc w:val="both"/>
        <w:rPr>
          <w:rFonts w:ascii="Times New Roman" w:eastAsia="Arial Unicode MS" w:hAnsi="Times New Roman" w:cs="Times New Roman"/>
          <w:noProof/>
          <w:sz w:val="20"/>
          <w:szCs w:val="20"/>
          <w:lang w:val="en-GB"/>
        </w:rPr>
      </w:pPr>
      <w:r>
        <w:rPr>
          <w:rFonts w:ascii="Times New Roman" w:hAnsi="Times New Roman" w:cs="Times New Roman"/>
          <w:sz w:val="20"/>
          <w:szCs w:val="20"/>
          <w:lang w:val="en-GB"/>
        </w:rPr>
        <w:t>What all</w:t>
      </w:r>
      <w:r w:rsidR="00D25166">
        <w:rPr>
          <w:rFonts w:ascii="Times New Roman" w:hAnsi="Times New Roman" w:cs="Times New Roman"/>
          <w:sz w:val="20"/>
          <w:szCs w:val="20"/>
          <w:lang w:val="en-GB"/>
        </w:rPr>
        <w:t xml:space="preserve"> of </w:t>
      </w:r>
      <w:r>
        <w:rPr>
          <w:rFonts w:ascii="Times New Roman" w:hAnsi="Times New Roman" w:cs="Times New Roman"/>
          <w:sz w:val="20"/>
          <w:szCs w:val="20"/>
          <w:lang w:val="en-GB"/>
        </w:rPr>
        <w:t>the previous</w:t>
      </w:r>
      <w:r w:rsidR="00D25166">
        <w:rPr>
          <w:rFonts w:ascii="Times New Roman" w:hAnsi="Times New Roman" w:cs="Times New Roman"/>
          <w:sz w:val="20"/>
          <w:szCs w:val="20"/>
          <w:lang w:val="en-GB"/>
        </w:rPr>
        <w:t xml:space="preserve"> works on the DPP share </w:t>
      </w:r>
      <w:r>
        <w:rPr>
          <w:rFonts w:ascii="Times New Roman" w:hAnsi="Times New Roman" w:cs="Times New Roman"/>
          <w:sz w:val="20"/>
          <w:szCs w:val="20"/>
          <w:lang w:val="en-GB"/>
        </w:rPr>
        <w:t xml:space="preserve">is a purely legalistic </w:t>
      </w:r>
      <w:r w:rsidR="00645525">
        <w:rPr>
          <w:rFonts w:ascii="Times New Roman" w:hAnsi="Times New Roman" w:cs="Times New Roman"/>
          <w:sz w:val="20"/>
          <w:szCs w:val="20"/>
          <w:lang w:val="en-GB"/>
        </w:rPr>
        <w:t>(</w:t>
      </w:r>
      <w:r w:rsidR="00645525" w:rsidRPr="00645525">
        <w:rPr>
          <w:rFonts w:ascii="Times New Roman" w:hAnsi="Times New Roman" w:cs="Times New Roman"/>
          <w:i/>
          <w:sz w:val="20"/>
          <w:szCs w:val="20"/>
          <w:lang w:val="en-GB"/>
        </w:rPr>
        <w:t>legal dogmatics</w:t>
      </w:r>
      <w:r w:rsidR="00645525">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approach. Moreover, they tend to be partial, they try to benefit or improve the situation of artists and authors. </w:t>
      </w:r>
      <w:r w:rsidR="00645525" w:rsidRPr="0052251B">
        <w:rPr>
          <w:rFonts w:ascii="Times New Roman" w:eastAsia="Arial Unicode MS" w:hAnsi="Times New Roman" w:cs="Times New Roman"/>
          <w:noProof/>
          <w:sz w:val="20"/>
          <w:szCs w:val="20"/>
          <w:lang w:val="en-GB"/>
        </w:rPr>
        <w:t xml:space="preserve">Rutschman </w:t>
      </w:r>
      <w:r w:rsidR="00645525">
        <w:rPr>
          <w:rFonts w:ascii="Times New Roman" w:eastAsia="Arial Unicode MS" w:hAnsi="Times New Roman" w:cs="Times New Roman"/>
          <w:noProof/>
          <w:sz w:val="20"/>
          <w:szCs w:val="20"/>
          <w:lang w:val="en-GB"/>
        </w:rPr>
        <w:t>is one of the few authors that has adopted an economic standpoint; she sa</w:t>
      </w:r>
      <w:r w:rsidR="00BC0EF2">
        <w:rPr>
          <w:rFonts w:ascii="Times New Roman" w:eastAsia="Arial Unicode MS" w:hAnsi="Times New Roman" w:cs="Times New Roman"/>
          <w:noProof/>
          <w:sz w:val="20"/>
          <w:szCs w:val="20"/>
          <w:lang w:val="en-GB"/>
        </w:rPr>
        <w:t xml:space="preserve">ys </w:t>
      </w:r>
      <w:r w:rsidR="00645525" w:rsidRPr="0052251B">
        <w:rPr>
          <w:rFonts w:ascii="Times New Roman" w:eastAsia="Arial Unicode MS" w:hAnsi="Times New Roman" w:cs="Times New Roman"/>
          <w:noProof/>
          <w:sz w:val="20"/>
          <w:szCs w:val="20"/>
          <w:lang w:val="en-GB"/>
        </w:rPr>
        <w:t>“</w:t>
      </w:r>
      <w:r w:rsidR="00645525" w:rsidRPr="0052251B">
        <w:rPr>
          <w:rFonts w:ascii="Times New Roman" w:eastAsiaTheme="minorHAnsi" w:hAnsi="Times New Roman" w:cs="Times New Roman"/>
          <w:i/>
          <w:color w:val="000000"/>
          <w:sz w:val="20"/>
          <w:szCs w:val="20"/>
          <w:lang w:val="en-GB"/>
        </w:rPr>
        <w:t>paying public domain provisions have the potential to generate a cultural gridlock economy, with chilling effects on every kind of creative industry, and affecting also semi-formalized non-industrial cultural manifestations</w:t>
      </w:r>
      <w:r w:rsidR="00645525" w:rsidRPr="0052251B">
        <w:rPr>
          <w:rFonts w:ascii="Times New Roman" w:eastAsiaTheme="minorHAnsi" w:hAnsi="Times New Roman" w:cs="Times New Roman"/>
          <w:color w:val="000000"/>
          <w:sz w:val="20"/>
          <w:szCs w:val="20"/>
          <w:lang w:val="en-GB"/>
        </w:rPr>
        <w:t xml:space="preserve">” </w:t>
      </w:r>
      <w:r w:rsidR="00645525">
        <w:rPr>
          <w:rFonts w:ascii="Times New Roman" w:eastAsiaTheme="minorHAnsi" w:hAnsi="Times New Roman" w:cs="Times New Roman"/>
          <w:color w:val="000000"/>
          <w:sz w:val="20"/>
          <w:szCs w:val="20"/>
          <w:lang w:val="en-GB"/>
        </w:rPr>
        <w:fldChar w:fldCharType="begin" w:fldLock="1"/>
      </w:r>
      <w:r w:rsidR="00645525">
        <w:rPr>
          <w:rFonts w:ascii="Times New Roman" w:eastAsiaTheme="minorHAnsi" w:hAnsi="Times New Roman" w:cs="Times New Roman"/>
          <w:color w:val="000000"/>
          <w:sz w:val="20"/>
          <w:szCs w:val="20"/>
          <w:lang w:val="en-GB"/>
        </w:rPr>
        <w:instrText>ADDIN CSL_CITATION { "citationItems" : [ { "id" : "ITEM-1", "itemData" : { "author" : [ { "dropping-particle" : "", "family" : "Rutschman", "given" : "Ana Santos", "non-dropping-particle" : "", "parse-names" : false, "suffix" : "" } ], "container-title" : "43 Denv. J. Int'l L. &amp; Pol'y 515 2014-2015", "id" : "ITEM-1", "issued" : { "date-parts" : [ [ "2015" ] ] }, "title" : "Steps towards an alighment of Intellectual Property in South-South Exchanges: A return to TRIPS I", "type" : "article-journal" }, "uris" : [ "http://www.mendeley.com/documents/?uuid=ff5ee3c6-0f05-495a-9341-1081c41fc049" ] } ], "mendeley" : { "formattedCitation" : "(Rutschman, 2015)", "plainTextFormattedCitation" : "(Rutschman, 2015)", "previouslyFormattedCitation" : "(Rutschman, 2015)" }, "properties" : { "noteIndex" : 0 }, "schema" : "https://github.com/citation-style-language/schema/raw/master/csl-citation.json" }</w:instrText>
      </w:r>
      <w:r w:rsidR="00645525">
        <w:rPr>
          <w:rFonts w:ascii="Times New Roman" w:eastAsiaTheme="minorHAnsi" w:hAnsi="Times New Roman" w:cs="Times New Roman"/>
          <w:color w:val="000000"/>
          <w:sz w:val="20"/>
          <w:szCs w:val="20"/>
          <w:lang w:val="en-GB"/>
        </w:rPr>
        <w:fldChar w:fldCharType="separate"/>
      </w:r>
      <w:r w:rsidR="00645525" w:rsidRPr="007B1B7E">
        <w:rPr>
          <w:rFonts w:ascii="Times New Roman" w:eastAsiaTheme="minorHAnsi" w:hAnsi="Times New Roman" w:cs="Times New Roman"/>
          <w:noProof/>
          <w:color w:val="000000"/>
          <w:sz w:val="20"/>
          <w:szCs w:val="20"/>
          <w:lang w:val="en-GB"/>
        </w:rPr>
        <w:t>(Rutschman, 2015)</w:t>
      </w:r>
      <w:r w:rsidR="00645525">
        <w:rPr>
          <w:rFonts w:ascii="Times New Roman" w:eastAsiaTheme="minorHAnsi" w:hAnsi="Times New Roman" w:cs="Times New Roman"/>
          <w:color w:val="000000"/>
          <w:sz w:val="20"/>
          <w:szCs w:val="20"/>
          <w:lang w:val="en-GB"/>
        </w:rPr>
        <w:fldChar w:fldCharType="end"/>
      </w:r>
      <w:r w:rsidR="00645525">
        <w:rPr>
          <w:rFonts w:ascii="Times New Roman" w:eastAsiaTheme="minorHAnsi" w:hAnsi="Times New Roman" w:cs="Times New Roman"/>
          <w:color w:val="000000"/>
          <w:sz w:val="20"/>
          <w:szCs w:val="20"/>
          <w:lang w:val="en-GB"/>
        </w:rPr>
        <w:t>.</w:t>
      </w:r>
    </w:p>
    <w:p w14:paraId="784C8128" w14:textId="77777777" w:rsidR="00645525" w:rsidRDefault="00645525" w:rsidP="001C6C92">
      <w:pPr>
        <w:spacing w:after="0" w:line="360" w:lineRule="auto"/>
        <w:jc w:val="both"/>
        <w:rPr>
          <w:rFonts w:ascii="Times New Roman" w:hAnsi="Times New Roman" w:cs="Times New Roman"/>
          <w:sz w:val="20"/>
          <w:szCs w:val="20"/>
          <w:lang w:val="en-GB"/>
        </w:rPr>
      </w:pPr>
    </w:p>
    <w:p w14:paraId="7A131718" w14:textId="687FB150" w:rsidR="001C6C92" w:rsidRDefault="00651954" w:rsidP="001C6C92">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consumer, or user, and even re-user, of public domain works is absent from their picture. This aims to be a more balanced paper, from a law and economics standpoint. Thus I will take into account both the costs and benefits to producers (authors and artists) but also of consumers (users</w:t>
      </w:r>
      <w:r w:rsidR="00BC0EF2">
        <w:rPr>
          <w:rFonts w:ascii="Times New Roman" w:hAnsi="Times New Roman" w:cs="Times New Roman"/>
          <w:sz w:val="20"/>
          <w:szCs w:val="20"/>
          <w:lang w:val="en-GB"/>
        </w:rPr>
        <w:t>)</w:t>
      </w:r>
      <w:r>
        <w:rPr>
          <w:rFonts w:ascii="Times New Roman" w:hAnsi="Times New Roman" w:cs="Times New Roman"/>
          <w:sz w:val="20"/>
          <w:szCs w:val="20"/>
          <w:lang w:val="en-GB"/>
        </w:rPr>
        <w:t xml:space="preserve"> and cumulative creator</w:t>
      </w:r>
      <w:r w:rsidR="00BC0EF2">
        <w:rPr>
          <w:rFonts w:ascii="Times New Roman" w:hAnsi="Times New Roman" w:cs="Times New Roman"/>
          <w:sz w:val="20"/>
          <w:szCs w:val="20"/>
          <w:lang w:val="en-GB"/>
        </w:rPr>
        <w:t>s</w:t>
      </w:r>
      <w:r>
        <w:rPr>
          <w:rFonts w:ascii="Times New Roman" w:hAnsi="Times New Roman" w:cs="Times New Roman"/>
          <w:sz w:val="20"/>
          <w:szCs w:val="20"/>
          <w:lang w:val="en-GB"/>
        </w:rPr>
        <w:t xml:space="preserve">, in order to provide </w:t>
      </w:r>
      <w:r w:rsidR="00645525">
        <w:rPr>
          <w:rFonts w:ascii="Times New Roman" w:hAnsi="Times New Roman" w:cs="Times New Roman"/>
          <w:sz w:val="20"/>
          <w:szCs w:val="20"/>
          <w:lang w:val="en-GB"/>
        </w:rPr>
        <w:t>a picture of</w:t>
      </w:r>
      <w:r>
        <w:rPr>
          <w:rFonts w:ascii="Times New Roman" w:hAnsi="Times New Roman" w:cs="Times New Roman"/>
          <w:sz w:val="20"/>
          <w:szCs w:val="20"/>
          <w:lang w:val="en-GB"/>
        </w:rPr>
        <w:t xml:space="preserve"> aggregate welfare</w:t>
      </w:r>
      <w:r w:rsidR="00645525">
        <w:rPr>
          <w:rFonts w:ascii="Times New Roman" w:hAnsi="Times New Roman" w:cs="Times New Roman"/>
          <w:sz w:val="20"/>
          <w:szCs w:val="20"/>
          <w:lang w:val="en-GB"/>
        </w:rPr>
        <w:t xml:space="preserve"> effects of such a policy</w:t>
      </w:r>
      <w:r>
        <w:rPr>
          <w:rFonts w:ascii="Times New Roman" w:hAnsi="Times New Roman" w:cs="Times New Roman"/>
          <w:sz w:val="20"/>
          <w:szCs w:val="20"/>
          <w:lang w:val="en-GB"/>
        </w:rPr>
        <w:t xml:space="preserve">. In sum, to my knowledge, this is the first attempt to make a law and economic analysis of the </w:t>
      </w:r>
      <w:r w:rsidRPr="00651954">
        <w:rPr>
          <w:rFonts w:ascii="Times New Roman" w:hAnsi="Times New Roman" w:cs="Times New Roman"/>
          <w:i/>
          <w:sz w:val="20"/>
          <w:szCs w:val="20"/>
          <w:lang w:val="en-GB"/>
        </w:rPr>
        <w:t>domaine public payant</w:t>
      </w:r>
      <w:r>
        <w:rPr>
          <w:rFonts w:ascii="Times New Roman" w:hAnsi="Times New Roman" w:cs="Times New Roman"/>
          <w:sz w:val="20"/>
          <w:szCs w:val="20"/>
          <w:lang w:val="en-GB"/>
        </w:rPr>
        <w:t xml:space="preserve">. </w:t>
      </w:r>
    </w:p>
    <w:p w14:paraId="3FD9A0A1" w14:textId="1AF411B7" w:rsidR="00651954" w:rsidRDefault="00651954" w:rsidP="001C6C92">
      <w:pPr>
        <w:spacing w:after="0" w:line="360" w:lineRule="auto"/>
        <w:jc w:val="both"/>
        <w:rPr>
          <w:rFonts w:ascii="Times New Roman" w:hAnsi="Times New Roman" w:cs="Times New Roman"/>
          <w:sz w:val="20"/>
          <w:szCs w:val="20"/>
          <w:lang w:val="en-GB"/>
        </w:rPr>
      </w:pPr>
    </w:p>
    <w:p w14:paraId="0718C155" w14:textId="1B7FBD8C" w:rsidR="007653F9" w:rsidRPr="00FA63C0" w:rsidRDefault="007653F9" w:rsidP="007653F9">
      <w:pPr>
        <w:pStyle w:val="Encabezado2"/>
        <w:numPr>
          <w:ilvl w:val="0"/>
          <w:numId w:val="6"/>
        </w:numPr>
        <w:spacing w:before="0" w:line="360" w:lineRule="auto"/>
        <w:jc w:val="both"/>
        <w:rPr>
          <w:rFonts w:ascii="Times New Roman" w:hAnsi="Times New Roman" w:cs="Times New Roman"/>
          <w:b/>
          <w:caps/>
          <w:sz w:val="20"/>
          <w:szCs w:val="20"/>
          <w:lang w:val="en-GB"/>
        </w:rPr>
      </w:pPr>
      <w:bookmarkStart w:id="3" w:name="_Toc524469058"/>
      <w:r>
        <w:rPr>
          <w:rFonts w:ascii="Times New Roman" w:hAnsi="Times New Roman" w:cs="Times New Roman"/>
          <w:b/>
          <w:caps/>
          <w:sz w:val="20"/>
          <w:szCs w:val="20"/>
          <w:lang w:val="en-GB"/>
        </w:rPr>
        <w:t xml:space="preserve">a brief </w:t>
      </w:r>
      <w:r w:rsidRPr="00FA63C0">
        <w:rPr>
          <w:rFonts w:ascii="Times New Roman" w:hAnsi="Times New Roman" w:cs="Times New Roman"/>
          <w:b/>
          <w:caps/>
          <w:sz w:val="20"/>
          <w:szCs w:val="20"/>
          <w:lang w:val="en-GB"/>
        </w:rPr>
        <w:t xml:space="preserve">economics </w:t>
      </w:r>
      <w:r>
        <w:rPr>
          <w:rFonts w:ascii="Times New Roman" w:hAnsi="Times New Roman" w:cs="Times New Roman"/>
          <w:b/>
          <w:caps/>
          <w:sz w:val="20"/>
          <w:szCs w:val="20"/>
          <w:lang w:val="en-GB"/>
        </w:rPr>
        <w:t>analysis of the public domain</w:t>
      </w:r>
      <w:bookmarkEnd w:id="3"/>
    </w:p>
    <w:p w14:paraId="5BBD96F2" w14:textId="77777777" w:rsidR="007653F9" w:rsidRPr="0052251B" w:rsidRDefault="007653F9" w:rsidP="007653F9">
      <w:pPr>
        <w:spacing w:after="0" w:line="360" w:lineRule="auto"/>
        <w:rPr>
          <w:sz w:val="20"/>
          <w:szCs w:val="20"/>
          <w:lang w:val="en-GB"/>
        </w:rPr>
      </w:pPr>
    </w:p>
    <w:p w14:paraId="13549D2E" w14:textId="77777777" w:rsidR="007653F9" w:rsidRDefault="007653F9" w:rsidP="007653F9">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Copyright, like other forms of IPR, are a regulatory solution to a market failure (that of information goods). The claims of a patent application and the original expression of music composer are, reduced to their essence, nothing but information. </w:t>
      </w:r>
    </w:p>
    <w:p w14:paraId="301EAA54" w14:textId="77777777" w:rsidR="007653F9" w:rsidRDefault="007653F9" w:rsidP="007653F9">
      <w:pPr>
        <w:spacing w:after="0" w:line="360" w:lineRule="auto"/>
        <w:jc w:val="both"/>
        <w:rPr>
          <w:rFonts w:ascii="Times New Roman" w:eastAsia="Arial Unicode MS" w:hAnsi="Times New Roman" w:cs="Times New Roman"/>
          <w:sz w:val="20"/>
          <w:szCs w:val="20"/>
          <w:lang w:val="en-GB"/>
        </w:rPr>
      </w:pPr>
    </w:p>
    <w:p w14:paraId="23793055" w14:textId="77777777" w:rsidR="007653F9" w:rsidRDefault="007653F9" w:rsidP="007653F9">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However, the regulatory solution of the market failure in information goods is not free from downsides (for these reasons sometimes they are referred as a </w:t>
      </w:r>
      <w:r w:rsidRPr="008B4A59">
        <w:rPr>
          <w:rFonts w:ascii="Times New Roman" w:eastAsia="Arial Unicode MS" w:hAnsi="Times New Roman" w:cs="Times New Roman"/>
          <w:i/>
          <w:sz w:val="20"/>
          <w:szCs w:val="20"/>
          <w:lang w:val="en-GB"/>
        </w:rPr>
        <w:t>second best</w:t>
      </w:r>
      <w:r>
        <w:rPr>
          <w:rFonts w:ascii="Times New Roman" w:eastAsia="Arial Unicode MS" w:hAnsi="Times New Roman" w:cs="Times New Roman"/>
          <w:sz w:val="20"/>
          <w:szCs w:val="20"/>
          <w:lang w:val="en-GB"/>
        </w:rPr>
        <w:t xml:space="preserve"> solution). Legal monopolies like patents and copyrights, like any monopoly, impose certain societal costs, e.g. temporary limited access to goods with close to zero marginal cost, deadweight loss, risk of rent-seeking behaviour, etc. All in all, in spite of limited </w:t>
      </w:r>
      <w:r>
        <w:rPr>
          <w:rFonts w:ascii="Times New Roman" w:eastAsia="Arial Unicode MS" w:hAnsi="Times New Roman" w:cs="Times New Roman"/>
          <w:sz w:val="20"/>
          <w:szCs w:val="20"/>
          <w:lang w:val="en-GB"/>
        </w:rPr>
        <w:lastRenderedPageBreak/>
        <w:t xml:space="preserve">information and absence of empirical data, we believe having IPR is better that not having them or, a most modest claim, that to muddle-through is the best we hope for, for now </w:t>
      </w:r>
      <w:r>
        <w:rPr>
          <w:rFonts w:ascii="Times New Roman" w:eastAsia="Arial Unicode MS" w:hAnsi="Times New Roman" w:cs="Times New Roman"/>
          <w:sz w:val="20"/>
          <w:szCs w:val="20"/>
          <w:lang w:val="en-GB"/>
        </w:rPr>
        <w:fldChar w:fldCharType="begin" w:fldLock="1"/>
      </w:r>
      <w:r>
        <w:rPr>
          <w:rFonts w:ascii="Times New Roman" w:eastAsia="Arial Unicode MS" w:hAnsi="Times New Roman" w:cs="Times New Roman"/>
          <w:sz w:val="20"/>
          <w:szCs w:val="20"/>
          <w:lang w:val="en-GB"/>
        </w:rPr>
        <w:instrText>ADDIN CSL_CITATION { "citationItems" : [ { "id" : "ITEM-1", "itemData" : { "author" : [ { "dropping-particle" : "", "family" : "Machlup", "given" : "F.", "non-dropping-particle" : "", "parse-names" : false, "suffix" : "" } ], "id" : "ITEM-1", "issued" : { "date-parts" : [ [ "1958" ] ] }, "title" : "An economic review of the patent system", "type" : "report" }, "uris" : [ "http://www.mendeley.com/documents/?uuid=0530a362-19f6-4efa-95cf-1e15d438ce66" ] } ], "mendeley" : { "formattedCitation" : "(Machlup, 1958)", "plainTextFormattedCitation" : "(Machlup, 1958)", "previouslyFormattedCitation" : "(Machlup, 1958)" }, "properties" : { "noteIndex" : 0 }, "schema" : "https://github.com/citation-style-language/schema/raw/master/csl-citation.json" }</w:instrText>
      </w:r>
      <w:r>
        <w:rPr>
          <w:rFonts w:ascii="Times New Roman" w:eastAsia="Arial Unicode MS" w:hAnsi="Times New Roman" w:cs="Times New Roman"/>
          <w:sz w:val="20"/>
          <w:szCs w:val="20"/>
          <w:lang w:val="en-GB"/>
        </w:rPr>
        <w:fldChar w:fldCharType="separate"/>
      </w:r>
      <w:r w:rsidRPr="00FB79A5">
        <w:rPr>
          <w:rFonts w:ascii="Times New Roman" w:eastAsia="Arial Unicode MS" w:hAnsi="Times New Roman" w:cs="Times New Roman"/>
          <w:noProof/>
          <w:sz w:val="20"/>
          <w:szCs w:val="20"/>
          <w:lang w:val="en-GB"/>
        </w:rPr>
        <w:t>(Machlup, 1958)</w:t>
      </w:r>
      <w:r>
        <w:rPr>
          <w:rFonts w:ascii="Times New Roman" w:eastAsia="Arial Unicode MS" w:hAnsi="Times New Roman" w:cs="Times New Roman"/>
          <w:sz w:val="20"/>
          <w:szCs w:val="20"/>
          <w:lang w:val="en-GB"/>
        </w:rPr>
        <w:fldChar w:fldCharType="end"/>
      </w:r>
      <w:r>
        <w:rPr>
          <w:rFonts w:ascii="Times New Roman" w:eastAsia="Arial Unicode MS" w:hAnsi="Times New Roman" w:cs="Times New Roman"/>
          <w:sz w:val="20"/>
          <w:szCs w:val="20"/>
          <w:lang w:val="en-GB"/>
        </w:rPr>
        <w:t>.</w:t>
      </w:r>
    </w:p>
    <w:p w14:paraId="7B400238" w14:textId="77777777" w:rsidR="007653F9" w:rsidRDefault="007653F9" w:rsidP="007653F9">
      <w:pPr>
        <w:spacing w:after="0" w:line="360" w:lineRule="auto"/>
        <w:jc w:val="both"/>
        <w:rPr>
          <w:rFonts w:ascii="Times New Roman" w:eastAsia="Arial Unicode MS" w:hAnsi="Times New Roman" w:cs="Times New Roman"/>
          <w:sz w:val="20"/>
          <w:szCs w:val="20"/>
          <w:lang w:val="en-GB"/>
        </w:rPr>
      </w:pPr>
    </w:p>
    <w:p w14:paraId="61A21A46" w14:textId="77777777" w:rsidR="007653F9" w:rsidRDefault="007653F9" w:rsidP="007653F9">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To curb the negative side effects of IPR the legislator strikes a sort of intertemporal compromise in two subsequent phases because it is not possible to maximise both the incentives to create and to disseminate, works, contemporarily. As a society, we recognise the value of both these two equally important and interdependent public policy goals.</w:t>
      </w:r>
    </w:p>
    <w:p w14:paraId="22D6DA0E" w14:textId="77777777" w:rsidR="007653F9" w:rsidRDefault="007653F9" w:rsidP="007653F9">
      <w:pPr>
        <w:spacing w:after="0" w:line="360" w:lineRule="auto"/>
        <w:jc w:val="both"/>
        <w:rPr>
          <w:rFonts w:ascii="Times New Roman" w:eastAsia="Arial Unicode MS" w:hAnsi="Times New Roman" w:cs="Times New Roman"/>
          <w:sz w:val="20"/>
          <w:szCs w:val="20"/>
          <w:lang w:val="en-GB"/>
        </w:rPr>
      </w:pPr>
    </w:p>
    <w:p w14:paraId="277810C5" w14:textId="77777777" w:rsidR="007653F9" w:rsidRDefault="007653F9" w:rsidP="007653F9">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So, in phase one, the author or rightholder has exclusive temporary rights to exclude all third parties from accessing, using or modifying her work (in legal jargon, </w:t>
      </w:r>
      <w:r w:rsidRPr="00FB3FEF">
        <w:rPr>
          <w:rFonts w:ascii="Times New Roman" w:eastAsia="Arial Unicode MS" w:hAnsi="Times New Roman" w:cs="Times New Roman"/>
          <w:i/>
          <w:sz w:val="20"/>
          <w:szCs w:val="20"/>
          <w:lang w:val="en-GB"/>
        </w:rPr>
        <w:t>ius excludendi omnes alios</w:t>
      </w:r>
      <w:r w:rsidRPr="003777BC">
        <w:rPr>
          <w:rFonts w:ascii="Times New Roman" w:eastAsia="Arial Unicode MS" w:hAnsi="Times New Roman" w:cs="Times New Roman"/>
          <w:sz w:val="20"/>
          <w:szCs w:val="20"/>
          <w:lang w:val="en-GB"/>
        </w:rPr>
        <w:t>)</w:t>
      </w:r>
      <w:r>
        <w:rPr>
          <w:rFonts w:ascii="Times New Roman" w:eastAsia="Arial Unicode MS" w:hAnsi="Times New Roman" w:cs="Times New Roman"/>
          <w:sz w:val="20"/>
          <w:szCs w:val="20"/>
          <w:lang w:val="en-GB"/>
        </w:rPr>
        <w:t>. This is meant to incentivise dynamic efficiency; monopoly power gives the right holder the possibility to compensate his sunk creation costs, something which will be impossible in a competitive economy, where price will be set near to reproduction cost and thus any R&amp;D expenditure would be irrecuperable.</w:t>
      </w:r>
    </w:p>
    <w:p w14:paraId="44282C8F" w14:textId="77777777" w:rsidR="007653F9" w:rsidRDefault="007653F9" w:rsidP="007653F9">
      <w:pPr>
        <w:spacing w:after="0" w:line="360" w:lineRule="auto"/>
        <w:jc w:val="both"/>
        <w:rPr>
          <w:rFonts w:ascii="Times New Roman" w:eastAsia="Arial Unicode MS" w:hAnsi="Times New Roman" w:cs="Times New Roman"/>
          <w:sz w:val="20"/>
          <w:szCs w:val="20"/>
          <w:lang w:val="en-GB"/>
        </w:rPr>
      </w:pPr>
    </w:p>
    <w:p w14:paraId="54423F5E" w14:textId="77777777" w:rsidR="007653F9" w:rsidRDefault="007653F9" w:rsidP="007653F9">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During phase two (public domain), copyrights expires so works are freely accessible, usable and modifiable. This is meant to incentivise static efficiency; now the </w:t>
      </w:r>
      <w:r w:rsidRPr="008B4A59">
        <w:rPr>
          <w:rFonts w:ascii="Times New Roman" w:eastAsia="Arial Unicode MS" w:hAnsi="Times New Roman" w:cs="Times New Roman"/>
          <w:i/>
          <w:sz w:val="20"/>
          <w:szCs w:val="20"/>
          <w:lang w:val="en-GB"/>
        </w:rPr>
        <w:t>ratio</w:t>
      </w:r>
      <w:r>
        <w:rPr>
          <w:rFonts w:ascii="Times New Roman" w:eastAsia="Arial Unicode MS" w:hAnsi="Times New Roman" w:cs="Times New Roman"/>
          <w:sz w:val="20"/>
          <w:szCs w:val="20"/>
          <w:lang w:val="en-GB"/>
        </w:rPr>
        <w:t xml:space="preserve"> is to favour the dissemination of the works among the broadest possible group of people. Because there is no monopoly right in force, the price of the works should be close to marginal cost. </w:t>
      </w:r>
    </w:p>
    <w:p w14:paraId="0C85D5B0" w14:textId="77777777" w:rsidR="007653F9" w:rsidRDefault="007653F9" w:rsidP="007653F9">
      <w:pPr>
        <w:spacing w:after="0" w:line="360" w:lineRule="auto"/>
        <w:jc w:val="both"/>
        <w:rPr>
          <w:rFonts w:ascii="Times New Roman" w:eastAsia="Arial Unicode MS" w:hAnsi="Times New Roman" w:cs="Times New Roman"/>
          <w:sz w:val="20"/>
          <w:szCs w:val="20"/>
          <w:lang w:val="en-GB"/>
        </w:rPr>
      </w:pPr>
    </w:p>
    <w:p w14:paraId="056380EE" w14:textId="77777777" w:rsidR="007653F9" w:rsidRDefault="007653F9" w:rsidP="007653F9">
      <w:pPr>
        <w:spacing w:after="0" w:line="360" w:lineRule="auto"/>
        <w:jc w:val="both"/>
        <w:rPr>
          <w:rFonts w:ascii="Times New Roman" w:eastAsia="Arial Unicode MS" w:hAnsi="Times New Roman"/>
          <w:sz w:val="20"/>
          <w:szCs w:val="20"/>
          <w:lang w:val="en-GB"/>
        </w:rPr>
      </w:pPr>
      <w:r>
        <w:rPr>
          <w:rFonts w:ascii="Times New Roman" w:eastAsia="Arial Unicode MS" w:hAnsi="Times New Roman"/>
          <w:sz w:val="20"/>
          <w:szCs w:val="20"/>
          <w:lang w:val="en-GB"/>
        </w:rPr>
        <w:t xml:space="preserve">The two-phase system described assumes access to work during the public domain phase is free. If that is not the case, for instance when a </w:t>
      </w:r>
      <w:r w:rsidRPr="008B4A59">
        <w:rPr>
          <w:rFonts w:ascii="Times New Roman" w:eastAsia="Arial Unicode MS" w:hAnsi="Times New Roman"/>
          <w:i/>
          <w:sz w:val="20"/>
          <w:szCs w:val="20"/>
          <w:lang w:val="en-GB"/>
        </w:rPr>
        <w:t>domaine public payant</w:t>
      </w:r>
      <w:r>
        <w:rPr>
          <w:rFonts w:ascii="Times New Roman" w:eastAsia="Arial Unicode MS" w:hAnsi="Times New Roman"/>
          <w:sz w:val="20"/>
          <w:szCs w:val="20"/>
          <w:lang w:val="en-GB"/>
        </w:rPr>
        <w:t xml:space="preserve"> is in force, many of the downsides of the IPR phase are not expurgated; moreover, many upsides that come with a (free) public domain will not realise. </w:t>
      </w:r>
    </w:p>
    <w:p w14:paraId="5555E295" w14:textId="77777777" w:rsidR="007653F9" w:rsidRDefault="007653F9" w:rsidP="007653F9">
      <w:pPr>
        <w:spacing w:after="0" w:line="360" w:lineRule="auto"/>
        <w:jc w:val="both"/>
        <w:rPr>
          <w:rFonts w:ascii="Times New Roman" w:eastAsia="Arial Unicode MS" w:hAnsi="Times New Roman"/>
          <w:sz w:val="20"/>
          <w:szCs w:val="20"/>
          <w:lang w:val="en-GB"/>
        </w:rPr>
      </w:pPr>
    </w:p>
    <w:p w14:paraId="5AE249D7" w14:textId="77777777" w:rsidR="007653F9" w:rsidRDefault="007653F9" w:rsidP="007653F9">
      <w:pPr>
        <w:spacing w:after="0" w:line="360" w:lineRule="auto"/>
        <w:jc w:val="both"/>
        <w:rPr>
          <w:rFonts w:ascii="Times New Roman" w:hAnsi="Times New Roman"/>
          <w:sz w:val="20"/>
          <w:szCs w:val="20"/>
          <w:lang w:val="en-GB"/>
        </w:rPr>
      </w:pPr>
      <w:r>
        <w:rPr>
          <w:rFonts w:ascii="Times New Roman" w:hAnsi="Times New Roman"/>
          <w:sz w:val="20"/>
          <w:szCs w:val="20"/>
          <w:lang w:val="en-GB"/>
        </w:rPr>
        <w:t xml:space="preserve">This is so because the public domain, as said supra, has value </w:t>
      </w:r>
      <w:r w:rsidRPr="008B4A59">
        <w:rPr>
          <w:rFonts w:ascii="Times New Roman" w:hAnsi="Times New Roman"/>
          <w:i/>
          <w:sz w:val="20"/>
          <w:szCs w:val="20"/>
          <w:lang w:val="en-GB"/>
        </w:rPr>
        <w:t>in se</w:t>
      </w:r>
      <w:r>
        <w:rPr>
          <w:rFonts w:ascii="Times New Roman" w:hAnsi="Times New Roman"/>
          <w:sz w:val="20"/>
          <w:szCs w:val="20"/>
          <w:lang w:val="en-GB"/>
        </w:rPr>
        <w:t>. There are positive externalities associated to the free public domain. For instance, P</w:t>
      </w:r>
      <w:r w:rsidRPr="0052251B">
        <w:rPr>
          <w:rFonts w:ascii="Times New Roman" w:hAnsi="Times New Roman"/>
          <w:sz w:val="20"/>
          <w:szCs w:val="20"/>
          <w:lang w:val="en-GB"/>
        </w:rPr>
        <w:t xml:space="preserve">ollock et al. have </w:t>
      </w:r>
      <w:r>
        <w:rPr>
          <w:rFonts w:ascii="Times New Roman" w:hAnsi="Times New Roman"/>
          <w:sz w:val="20"/>
          <w:szCs w:val="20"/>
          <w:lang w:val="en-GB"/>
        </w:rPr>
        <w:t>empirically demonstrated that when works enter the public domain effectively its price</w:t>
      </w:r>
      <w:r w:rsidRPr="0052251B">
        <w:rPr>
          <w:rFonts w:ascii="Times New Roman" w:hAnsi="Times New Roman"/>
          <w:sz w:val="20"/>
          <w:szCs w:val="20"/>
          <w:lang w:val="en-GB"/>
        </w:rPr>
        <w:t xml:space="preserve"> </w:t>
      </w:r>
      <w:r>
        <w:rPr>
          <w:rFonts w:ascii="Times New Roman" w:hAnsi="Times New Roman"/>
          <w:sz w:val="20"/>
          <w:szCs w:val="20"/>
          <w:lang w:val="en-GB"/>
        </w:rPr>
        <w:t>decreases</w:t>
      </w:r>
      <w:r w:rsidRPr="0052251B">
        <w:rPr>
          <w:rFonts w:ascii="Times New Roman" w:hAnsi="Times New Roman"/>
          <w:sz w:val="20"/>
          <w:szCs w:val="20"/>
          <w:lang w:val="en-GB"/>
        </w:rPr>
        <w:t xml:space="preserve"> while </w:t>
      </w:r>
      <w:r>
        <w:rPr>
          <w:rFonts w:ascii="Times New Roman" w:hAnsi="Times New Roman"/>
          <w:sz w:val="20"/>
          <w:szCs w:val="20"/>
          <w:lang w:val="en-GB"/>
        </w:rPr>
        <w:t xml:space="preserve">different editions multiply, all of which suggest an increase in dissemination and access </w:t>
      </w:r>
      <w:r>
        <w:rPr>
          <w:rFonts w:ascii="Times New Roman" w:hAnsi="Times New Roman"/>
          <w:sz w:val="20"/>
          <w:szCs w:val="20"/>
          <w:lang w:val="en-GB"/>
        </w:rPr>
        <w:fldChar w:fldCharType="begin" w:fldLock="1"/>
      </w:r>
      <w:r>
        <w:rPr>
          <w:rFonts w:ascii="Times New Roman" w:hAnsi="Times New Roman"/>
          <w:sz w:val="20"/>
          <w:szCs w:val="20"/>
          <w:lang w:val="en-GB"/>
        </w:rPr>
        <w:instrText>ADDIN CSL_CITATION { "citationItems" : [ { "id" : "ITEM-1", "itemData" : { "author" : [ { "dropping-particle" : "", "family" : "Pollock", "given" : "R.", "non-dropping-particle" : "", "parse-names" : false, "suffix" : "" } ], "id" : "ITEM-1", "issued" : { "date-parts" : [ [ "2006" ] ] }, "title" : "The Value of the Public Domain", "type" : "report" }, "uris" : [ "http://www.mendeley.com/documents/?uuid=693e3f30-5cd0-427e-83ce-2922c83af585" ] } ], "mendeley" : { "formattedCitation" : "(Pollock, 2006)", "plainTextFormattedCitation" : "(Pollock, 2006)", "previouslyFormattedCitation" : "(Pollock, 2006)" }, "properties" : { "noteIndex" : 0 }, "schema" : "https://github.com/citation-style-language/schema/raw/master/csl-citation.json" }</w:instrText>
      </w:r>
      <w:r>
        <w:rPr>
          <w:rFonts w:ascii="Times New Roman" w:hAnsi="Times New Roman"/>
          <w:sz w:val="20"/>
          <w:szCs w:val="20"/>
          <w:lang w:val="en-GB"/>
        </w:rPr>
        <w:fldChar w:fldCharType="separate"/>
      </w:r>
      <w:r w:rsidRPr="008B4A59">
        <w:rPr>
          <w:rFonts w:ascii="Times New Roman" w:hAnsi="Times New Roman"/>
          <w:noProof/>
          <w:sz w:val="20"/>
          <w:szCs w:val="20"/>
          <w:lang w:val="en-GB"/>
        </w:rPr>
        <w:t>(Pollock, 2006)</w:t>
      </w:r>
      <w:r>
        <w:rPr>
          <w:rFonts w:ascii="Times New Roman" w:hAnsi="Times New Roman"/>
          <w:sz w:val="20"/>
          <w:szCs w:val="20"/>
          <w:lang w:val="en-GB"/>
        </w:rPr>
        <w:fldChar w:fldCharType="end"/>
      </w:r>
      <w:r>
        <w:rPr>
          <w:rFonts w:ascii="Times New Roman" w:hAnsi="Times New Roman"/>
          <w:sz w:val="20"/>
          <w:szCs w:val="20"/>
          <w:lang w:val="en-GB"/>
        </w:rPr>
        <w:t xml:space="preserve">. In addition, other positive externalities verify in a free public domain. Empirical evidence also suggest </w:t>
      </w:r>
      <w:r w:rsidRPr="0052251B">
        <w:rPr>
          <w:rFonts w:ascii="Times New Roman" w:hAnsi="Times New Roman"/>
          <w:sz w:val="20"/>
          <w:szCs w:val="20"/>
          <w:lang w:val="en-GB"/>
        </w:rPr>
        <w:t xml:space="preserve">errors found in </w:t>
      </w:r>
      <w:r>
        <w:rPr>
          <w:rFonts w:ascii="Times New Roman" w:hAnsi="Times New Roman"/>
          <w:sz w:val="20"/>
          <w:szCs w:val="20"/>
          <w:lang w:val="en-GB"/>
        </w:rPr>
        <w:t>copyrighted</w:t>
      </w:r>
      <w:r w:rsidRPr="0052251B">
        <w:rPr>
          <w:rFonts w:ascii="Times New Roman" w:hAnsi="Times New Roman"/>
          <w:sz w:val="20"/>
          <w:szCs w:val="20"/>
          <w:lang w:val="en-GB"/>
        </w:rPr>
        <w:t xml:space="preserve"> editions are </w:t>
      </w:r>
      <w:r>
        <w:rPr>
          <w:rFonts w:ascii="Times New Roman" w:hAnsi="Times New Roman"/>
          <w:sz w:val="20"/>
          <w:szCs w:val="20"/>
          <w:lang w:val="en-GB"/>
        </w:rPr>
        <w:t xml:space="preserve">quickly </w:t>
      </w:r>
      <w:r w:rsidRPr="0052251B">
        <w:rPr>
          <w:rFonts w:ascii="Times New Roman" w:hAnsi="Times New Roman"/>
          <w:sz w:val="20"/>
          <w:szCs w:val="20"/>
          <w:lang w:val="en-GB"/>
        </w:rPr>
        <w:t xml:space="preserve">corrected </w:t>
      </w:r>
      <w:r>
        <w:rPr>
          <w:rFonts w:ascii="Times New Roman" w:hAnsi="Times New Roman"/>
          <w:sz w:val="20"/>
          <w:szCs w:val="20"/>
          <w:lang w:val="en-GB"/>
        </w:rPr>
        <w:t xml:space="preserve">during the public domain phase since the </w:t>
      </w:r>
      <w:r w:rsidRPr="0052251B">
        <w:rPr>
          <w:rFonts w:ascii="Times New Roman" w:hAnsi="Times New Roman"/>
          <w:sz w:val="20"/>
          <w:szCs w:val="20"/>
          <w:lang w:val="en-GB"/>
        </w:rPr>
        <w:t>fear of a lawsuit for copyright infringement</w:t>
      </w:r>
      <w:r>
        <w:rPr>
          <w:rFonts w:ascii="Times New Roman" w:hAnsi="Times New Roman"/>
          <w:sz w:val="20"/>
          <w:szCs w:val="20"/>
          <w:lang w:val="en-GB"/>
        </w:rPr>
        <w:t xml:space="preserve"> is removed </w:t>
      </w:r>
      <w:r>
        <w:rPr>
          <w:rFonts w:ascii="Times New Roman" w:hAnsi="Times New Roman"/>
          <w:sz w:val="20"/>
          <w:szCs w:val="20"/>
          <w:lang w:val="en-GB"/>
        </w:rPr>
        <w:fldChar w:fldCharType="begin" w:fldLock="1"/>
      </w:r>
      <w:r>
        <w:rPr>
          <w:rFonts w:ascii="Times New Roman" w:hAnsi="Times New Roman"/>
          <w:sz w:val="20"/>
          <w:szCs w:val="20"/>
          <w:lang w:val="en-GB"/>
        </w:rPr>
        <w:instrText>ADDIN CSL_CITATION { "citationItems" : [ { "id" : "ITEM-1", "itemData" : { "author" : [ { "dropping-particle" : "", "family" : "Pollock", "given" : "R.", "non-dropping-particle" : "", "parse-names" : false, "suffix" : "" }, { "dropping-particle" : "", "family" : "Stepan", "given" : "P.", "non-dropping-particle" : "", "parse-names" : false, "suffix" : "" }, { "dropping-particle" : "", "family" : "V\u00e4lim\u00e4ki", "given" : "M.", "non-dropping-particle" : "", "parse-names" : false, "suffix" : "" } ], "id" : "ITEM-1", "issued" : { "date-parts" : [ [ "2010" ] ] }, "title" : "The Value of the EU Public Domain", "type" : "report" }, "uris" : [ "http://www.mendeley.com/documents/?uuid=67d79082-aaa3-43d0-8a49-aef80447f34b" ] } ], "mendeley" : { "formattedCitation" : "(Pollock, Stepan, &amp; V\u00e4lim\u00e4ki, 2010)", "plainTextFormattedCitation" : "(Pollock, Stepan, &amp; V\u00e4lim\u00e4ki, 2010)", "previouslyFormattedCitation" : "(Pollock, Stepan, &amp; V\u00e4lim\u00e4ki, 2010)" }, "properties" : { "noteIndex" : 0 }, "schema" : "https://github.com/citation-style-language/schema/raw/master/csl-citation.json" }</w:instrText>
      </w:r>
      <w:r>
        <w:rPr>
          <w:rFonts w:ascii="Times New Roman" w:hAnsi="Times New Roman"/>
          <w:sz w:val="20"/>
          <w:szCs w:val="20"/>
          <w:lang w:val="en-GB"/>
        </w:rPr>
        <w:fldChar w:fldCharType="separate"/>
      </w:r>
      <w:r w:rsidRPr="0061309B">
        <w:rPr>
          <w:rFonts w:ascii="Times New Roman" w:hAnsi="Times New Roman"/>
          <w:noProof/>
          <w:sz w:val="20"/>
          <w:szCs w:val="20"/>
          <w:lang w:val="en-GB"/>
        </w:rPr>
        <w:t>(Pollock, Stepan, &amp; Välimäki, 2010)</w:t>
      </w:r>
      <w:r>
        <w:rPr>
          <w:rFonts w:ascii="Times New Roman" w:hAnsi="Times New Roman"/>
          <w:sz w:val="20"/>
          <w:szCs w:val="20"/>
          <w:lang w:val="en-GB"/>
        </w:rPr>
        <w:fldChar w:fldCharType="end"/>
      </w:r>
      <w:r>
        <w:rPr>
          <w:rFonts w:ascii="Times New Roman" w:hAnsi="Times New Roman"/>
          <w:sz w:val="20"/>
          <w:szCs w:val="20"/>
          <w:lang w:val="en-GB"/>
        </w:rPr>
        <w:t xml:space="preserve">.  </w:t>
      </w:r>
    </w:p>
    <w:p w14:paraId="3637A389" w14:textId="77777777" w:rsidR="007653F9" w:rsidRDefault="007653F9" w:rsidP="007653F9">
      <w:pPr>
        <w:spacing w:after="0" w:line="360" w:lineRule="auto"/>
        <w:jc w:val="both"/>
        <w:rPr>
          <w:rFonts w:ascii="Times New Roman" w:hAnsi="Times New Roman"/>
          <w:sz w:val="20"/>
          <w:szCs w:val="20"/>
          <w:lang w:val="en-GB"/>
        </w:rPr>
      </w:pPr>
    </w:p>
    <w:p w14:paraId="0F897DDD" w14:textId="77777777" w:rsidR="007653F9" w:rsidRPr="0052251B" w:rsidRDefault="007653F9" w:rsidP="007653F9">
      <w:pPr>
        <w:spacing w:after="0" w:line="360" w:lineRule="auto"/>
        <w:jc w:val="both"/>
        <w:rPr>
          <w:rFonts w:ascii="Times New Roman" w:hAnsi="Times New Roman"/>
          <w:sz w:val="20"/>
          <w:szCs w:val="20"/>
          <w:lang w:val="en-GB"/>
        </w:rPr>
      </w:pPr>
      <w:r>
        <w:rPr>
          <w:rFonts w:ascii="Times New Roman" w:hAnsi="Times New Roman"/>
          <w:sz w:val="20"/>
          <w:szCs w:val="20"/>
          <w:lang w:val="en-GB"/>
        </w:rPr>
        <w:t xml:space="preserve">Critics of the public domain suggest, without providing any supporting evidence, that when works enter the public domain they loss value. This is wrong in many levels, first of all because it implicitly equates price with value (disregarding welfare gains by consumers that can more than offset the loss of profits by producers).  In addition, the public domain also incentivises new and creative re-uses of works (so-called derivative works during the copyright term), because the work is removed from the sphere of control of the copyright holder and no royalty needs to be paid. Along these lines, </w:t>
      </w:r>
      <w:r w:rsidRPr="0052251B">
        <w:rPr>
          <w:rFonts w:ascii="Times New Roman" w:hAnsi="Times New Roman"/>
          <w:sz w:val="20"/>
          <w:szCs w:val="20"/>
          <w:lang w:val="en-GB"/>
        </w:rPr>
        <w:t>Buccafusco et al.</w:t>
      </w:r>
      <w:r>
        <w:rPr>
          <w:rFonts w:ascii="Times New Roman" w:hAnsi="Times New Roman"/>
          <w:sz w:val="20"/>
          <w:szCs w:val="20"/>
          <w:lang w:val="en-GB"/>
        </w:rPr>
        <w:t xml:space="preserve"> find there is</w:t>
      </w:r>
      <w:r w:rsidRPr="0052251B">
        <w:rPr>
          <w:rFonts w:ascii="Times New Roman" w:hAnsi="Times New Roman"/>
          <w:sz w:val="20"/>
          <w:szCs w:val="20"/>
          <w:lang w:val="en-GB"/>
        </w:rPr>
        <w:t xml:space="preserve"> no dramatic loss in value once </w:t>
      </w:r>
      <w:r>
        <w:rPr>
          <w:rFonts w:ascii="Times New Roman" w:hAnsi="Times New Roman"/>
          <w:sz w:val="20"/>
          <w:szCs w:val="20"/>
          <w:lang w:val="en-GB"/>
        </w:rPr>
        <w:t xml:space="preserve">a </w:t>
      </w:r>
      <w:r w:rsidRPr="0052251B">
        <w:rPr>
          <w:rFonts w:ascii="Times New Roman" w:hAnsi="Times New Roman"/>
          <w:sz w:val="20"/>
          <w:szCs w:val="20"/>
          <w:lang w:val="en-GB"/>
        </w:rPr>
        <w:lastRenderedPageBreak/>
        <w:t>work</w:t>
      </w:r>
      <w:r>
        <w:rPr>
          <w:rFonts w:ascii="Times New Roman" w:hAnsi="Times New Roman"/>
          <w:sz w:val="20"/>
          <w:szCs w:val="20"/>
          <w:lang w:val="en-GB"/>
        </w:rPr>
        <w:t xml:space="preserve"> </w:t>
      </w:r>
      <w:r w:rsidRPr="0052251B">
        <w:rPr>
          <w:rFonts w:ascii="Times New Roman" w:hAnsi="Times New Roman"/>
          <w:sz w:val="20"/>
          <w:szCs w:val="20"/>
          <w:lang w:val="en-GB"/>
        </w:rPr>
        <w:t>enter</w:t>
      </w:r>
      <w:r>
        <w:rPr>
          <w:rFonts w:ascii="Times New Roman" w:hAnsi="Times New Roman"/>
          <w:sz w:val="20"/>
          <w:szCs w:val="20"/>
          <w:lang w:val="en-GB"/>
        </w:rPr>
        <w:t xml:space="preserve">s </w:t>
      </w:r>
      <w:r w:rsidRPr="0052251B">
        <w:rPr>
          <w:rFonts w:ascii="Times New Roman" w:hAnsi="Times New Roman"/>
          <w:sz w:val="20"/>
          <w:szCs w:val="20"/>
          <w:lang w:val="en-GB"/>
        </w:rPr>
        <w:t>the public domain, while there seems to be positive gains from new and more creative forms of exploitation and dissemination</w:t>
      </w:r>
      <w:r>
        <w:rPr>
          <w:rFonts w:ascii="Times New Roman" w:hAnsi="Times New Roman"/>
          <w:sz w:val="20"/>
          <w:szCs w:val="20"/>
          <w:lang w:val="en-GB"/>
        </w:rPr>
        <w:t xml:space="preserve"> of those works</w:t>
      </w:r>
      <w:r w:rsidRPr="0052251B">
        <w:rPr>
          <w:rFonts w:ascii="Times New Roman" w:hAnsi="Times New Roman"/>
          <w:sz w:val="20"/>
          <w:szCs w:val="20"/>
          <w:lang w:val="en-GB"/>
        </w:rPr>
        <w:t xml:space="preserve"> </w:t>
      </w:r>
      <w:r w:rsidRPr="0052251B">
        <w:rPr>
          <w:rFonts w:ascii="Times New Roman" w:hAnsi="Times New Roman"/>
          <w:sz w:val="20"/>
          <w:szCs w:val="20"/>
        </w:rPr>
        <w:fldChar w:fldCharType="begin" w:fldLock="1"/>
      </w:r>
      <w:r w:rsidRPr="0052251B">
        <w:rPr>
          <w:rFonts w:ascii="Times New Roman" w:hAnsi="Times New Roman"/>
          <w:sz w:val="20"/>
          <w:szCs w:val="20"/>
          <w:lang w:val="en-GB"/>
        </w:rPr>
        <w:instrText>ADDIN CSL_CITATION { "citationItems" : [ { "id" : "ITEM-1", "itemData" : { "author" : [ { "dropping-particle" : "", "family" : "Buccafusco", "given" : "C.", "non-dropping-particle" : "", "parse-names" : false, "suffix" : "" }, { "dropping-particle" : "", "family" : "Heald", "given" : "P. J.", "non-dropping-particle" : "", "parse-names" : false, "suffix" : "" } ], "container-title" : "Berkeley Tech. LJ, 28, 1", "id" : "ITEM-1", "issued" : { "date-parts" : [ [ "2012" ] ] }, "title" : "Do bad things happen when works enter the public domain? Empirical tests of copyright term extension", "type" : "article-journal" }, "uris" : [ "http://www.mendeley.com/documents/?uuid=4c97fbea-6b62-46cb-a6c7-8b8094f3d829" ] } ], "mendeley" : { "formattedCitation" : "(Buccafusco &amp; Heald, 2012)", "plainTextFormattedCitation" : "(Buccafusco &amp; Heald, 2012)", "previouslyFormattedCitation" : "(Buccafusco &amp; Heald, 2012)" }, "properties" : { "noteIndex" : 0 }, "schema" : "https://github.com/citation-style-language/schema/raw/master/csl-citation.json" }</w:instrText>
      </w:r>
      <w:r w:rsidRPr="0052251B">
        <w:rPr>
          <w:rFonts w:ascii="Times New Roman" w:hAnsi="Times New Roman"/>
          <w:sz w:val="20"/>
          <w:szCs w:val="20"/>
        </w:rPr>
        <w:fldChar w:fldCharType="separate"/>
      </w:r>
      <w:r w:rsidRPr="0052251B">
        <w:rPr>
          <w:rFonts w:ascii="Times New Roman" w:hAnsi="Times New Roman"/>
          <w:noProof/>
          <w:sz w:val="20"/>
          <w:szCs w:val="20"/>
          <w:lang w:val="en-GB"/>
        </w:rPr>
        <w:t>(Buccafusco &amp; Heald, 2012)</w:t>
      </w:r>
      <w:r w:rsidRPr="0052251B">
        <w:rPr>
          <w:rFonts w:ascii="Times New Roman" w:hAnsi="Times New Roman"/>
          <w:sz w:val="20"/>
          <w:szCs w:val="20"/>
        </w:rPr>
        <w:fldChar w:fldCharType="end"/>
      </w:r>
      <w:r w:rsidRPr="0052251B">
        <w:rPr>
          <w:rFonts w:ascii="Times New Roman" w:hAnsi="Times New Roman"/>
          <w:sz w:val="20"/>
          <w:szCs w:val="20"/>
          <w:lang w:val="en-GB"/>
        </w:rPr>
        <w:t>.</w:t>
      </w:r>
    </w:p>
    <w:p w14:paraId="28AE3884" w14:textId="77777777" w:rsidR="007653F9" w:rsidRPr="0052251B" w:rsidRDefault="007653F9" w:rsidP="007653F9">
      <w:pPr>
        <w:spacing w:after="0" w:line="360" w:lineRule="auto"/>
        <w:jc w:val="both"/>
        <w:rPr>
          <w:rFonts w:ascii="Times New Roman" w:hAnsi="Times New Roman"/>
          <w:sz w:val="20"/>
          <w:szCs w:val="20"/>
          <w:lang w:val="en-GB"/>
        </w:rPr>
      </w:pPr>
    </w:p>
    <w:p w14:paraId="3EBAE064" w14:textId="77777777" w:rsidR="007653F9" w:rsidRPr="0004776A" w:rsidRDefault="007653F9" w:rsidP="007653F9">
      <w:pPr>
        <w:spacing w:after="0" w:line="360" w:lineRule="auto"/>
        <w:jc w:val="both"/>
        <w:rPr>
          <w:rFonts w:ascii="Times New Roman" w:hAnsi="Times New Roman"/>
          <w:sz w:val="20"/>
          <w:szCs w:val="20"/>
          <w:lang w:val="en-GB"/>
        </w:rPr>
      </w:pPr>
      <w:r w:rsidRPr="0052251B">
        <w:rPr>
          <w:rFonts w:ascii="Times New Roman" w:hAnsi="Times New Roman"/>
          <w:sz w:val="20"/>
          <w:szCs w:val="20"/>
          <w:lang w:val="en-GB"/>
        </w:rPr>
        <w:t>Guibault et al. mention eight good things that happen when works enter the (</w:t>
      </w:r>
      <w:r>
        <w:rPr>
          <w:rFonts w:ascii="Times New Roman" w:hAnsi="Times New Roman"/>
          <w:sz w:val="20"/>
          <w:szCs w:val="20"/>
          <w:lang w:val="en-GB"/>
        </w:rPr>
        <w:t>free</w:t>
      </w:r>
      <w:r w:rsidRPr="0052251B">
        <w:rPr>
          <w:rFonts w:ascii="Times New Roman" w:hAnsi="Times New Roman"/>
          <w:sz w:val="20"/>
          <w:szCs w:val="20"/>
          <w:lang w:val="en-GB"/>
        </w:rPr>
        <w:t xml:space="preserve">) public domain, </w:t>
      </w:r>
      <w:r>
        <w:rPr>
          <w:rFonts w:ascii="Times New Roman" w:hAnsi="Times New Roman"/>
          <w:sz w:val="20"/>
          <w:szCs w:val="20"/>
          <w:lang w:val="en-GB"/>
        </w:rPr>
        <w:t xml:space="preserve">namely, works become </w:t>
      </w:r>
      <w:r w:rsidRPr="0052251B">
        <w:rPr>
          <w:rFonts w:ascii="Times New Roman" w:hAnsi="Times New Roman"/>
          <w:sz w:val="20"/>
          <w:szCs w:val="20"/>
          <w:lang w:val="en-GB"/>
        </w:rPr>
        <w:t xml:space="preserve">building blocks for </w:t>
      </w:r>
      <w:r>
        <w:rPr>
          <w:rFonts w:ascii="Times New Roman" w:hAnsi="Times New Roman"/>
          <w:sz w:val="20"/>
          <w:szCs w:val="20"/>
          <w:lang w:val="en-GB"/>
        </w:rPr>
        <w:t xml:space="preserve">the </w:t>
      </w:r>
      <w:r w:rsidRPr="0052251B">
        <w:rPr>
          <w:rFonts w:ascii="Times New Roman" w:hAnsi="Times New Roman"/>
          <w:sz w:val="20"/>
          <w:szCs w:val="20"/>
          <w:lang w:val="en-GB"/>
        </w:rPr>
        <w:t>creation of new works, enabl</w:t>
      </w:r>
      <w:r>
        <w:rPr>
          <w:rFonts w:ascii="Times New Roman" w:hAnsi="Times New Roman"/>
          <w:sz w:val="20"/>
          <w:szCs w:val="20"/>
          <w:lang w:val="en-GB"/>
        </w:rPr>
        <w:t>es</w:t>
      </w:r>
      <w:r w:rsidRPr="0052251B">
        <w:rPr>
          <w:rFonts w:ascii="Times New Roman" w:hAnsi="Times New Roman"/>
          <w:sz w:val="20"/>
          <w:szCs w:val="20"/>
          <w:lang w:val="en-GB"/>
        </w:rPr>
        <w:t xml:space="preserve"> competitive imitation, follow-on innovation, low cost access to information, access to cultural heritage, promot</w:t>
      </w:r>
      <w:r>
        <w:rPr>
          <w:rFonts w:ascii="Times New Roman" w:hAnsi="Times New Roman"/>
          <w:sz w:val="20"/>
          <w:szCs w:val="20"/>
          <w:lang w:val="en-GB"/>
        </w:rPr>
        <w:t>es</w:t>
      </w:r>
      <w:r w:rsidRPr="0052251B">
        <w:rPr>
          <w:rFonts w:ascii="Times New Roman" w:hAnsi="Times New Roman"/>
          <w:sz w:val="20"/>
          <w:szCs w:val="20"/>
          <w:lang w:val="en-GB"/>
        </w:rPr>
        <w:t xml:space="preserve"> education, public health and safety and democratic process and values </w:t>
      </w:r>
      <w:r w:rsidRPr="0052251B">
        <w:rPr>
          <w:rFonts w:ascii="Times New Roman" w:hAnsi="Times New Roman"/>
          <w:sz w:val="20"/>
          <w:szCs w:val="20"/>
        </w:rPr>
        <w:fldChar w:fldCharType="begin" w:fldLock="1"/>
      </w:r>
      <w:r w:rsidRPr="0052251B">
        <w:rPr>
          <w:rFonts w:ascii="Times New Roman" w:hAnsi="Times New Roman"/>
          <w:sz w:val="20"/>
          <w:szCs w:val="20"/>
          <w:lang w:val="en-GB"/>
        </w:rPr>
        <w:instrText>ADDIN CSL_CITATION { "citationItems" : [ { "id" : "ITEM-1", "itemData" : { "ISBN" : "9789041124357", "author" : [ { "dropping-particle" : "", "family" : "Guibault", "given" : "L.M.C.R.", "non-dropping-particle" : "", "parse-names" : false, "suffix" : "" }, { "dropping-particle" : "", "family" : "Hugenholtz", "given" : "P B", "non-dropping-particle" : "", "parse-names" : false, "suffix" : "" } ], "collection-title" : "Information law series", "id" : "ITEM-1", "issued" : { "date-parts" : [ [ "2006" ] ] }, "publisher" : "Kluwer Law International", "title" : "The Future of the Public Domain: Identifying the Commons in Information Law", "type" : "book" }, "uris" : [ "http://www.mendeley.com/documents/?uuid=a79a7610-d6a8-4871-9131-84bbdbf1d6ad" ] } ], "mendeley" : { "formattedCitation" : "(Guibault &amp; Hugenholtz, 2006)", "plainTextFormattedCitation" : "(Guibault &amp; Hugenholtz, 2006)", "previouslyFormattedCitation" : "(Guibault &amp; Hugenholtz, 2006)" }, "properties" : { "noteIndex" : 0 }, "schema" : "https://github.com/citation-style-language/schema/raw/master/csl-citation.json" }</w:instrText>
      </w:r>
      <w:r w:rsidRPr="0052251B">
        <w:rPr>
          <w:rFonts w:ascii="Times New Roman" w:hAnsi="Times New Roman"/>
          <w:sz w:val="20"/>
          <w:szCs w:val="20"/>
        </w:rPr>
        <w:fldChar w:fldCharType="separate"/>
      </w:r>
      <w:r w:rsidRPr="0052251B">
        <w:rPr>
          <w:rFonts w:ascii="Times New Roman" w:hAnsi="Times New Roman"/>
          <w:noProof/>
          <w:sz w:val="20"/>
          <w:szCs w:val="20"/>
          <w:lang w:val="en-GB"/>
        </w:rPr>
        <w:t>(Guibault &amp; Hugenholtz, 2006)</w:t>
      </w:r>
      <w:r w:rsidRPr="0052251B">
        <w:rPr>
          <w:rFonts w:ascii="Times New Roman" w:hAnsi="Times New Roman"/>
          <w:sz w:val="20"/>
          <w:szCs w:val="20"/>
        </w:rPr>
        <w:fldChar w:fldCharType="end"/>
      </w:r>
      <w:r w:rsidRPr="0004776A">
        <w:rPr>
          <w:rFonts w:ascii="Times New Roman" w:hAnsi="Times New Roman"/>
          <w:sz w:val="20"/>
          <w:szCs w:val="20"/>
          <w:lang w:val="en-GB"/>
        </w:rPr>
        <w:t>.</w:t>
      </w:r>
      <w:r>
        <w:rPr>
          <w:rFonts w:ascii="Times New Roman" w:hAnsi="Times New Roman"/>
          <w:sz w:val="20"/>
          <w:szCs w:val="20"/>
          <w:lang w:val="en-GB"/>
        </w:rPr>
        <w:t xml:space="preserve"> </w:t>
      </w:r>
    </w:p>
    <w:p w14:paraId="223F3E43" w14:textId="77777777" w:rsidR="007653F9" w:rsidRPr="0052251B" w:rsidRDefault="007653F9" w:rsidP="007653F9">
      <w:pPr>
        <w:spacing w:after="0" w:line="360" w:lineRule="auto"/>
        <w:jc w:val="both"/>
        <w:rPr>
          <w:rFonts w:ascii="Times New Roman" w:eastAsia="Arial Unicode MS" w:hAnsi="Times New Roman"/>
          <w:sz w:val="20"/>
          <w:szCs w:val="20"/>
          <w:lang w:val="en-GB"/>
        </w:rPr>
      </w:pPr>
    </w:p>
    <w:p w14:paraId="6F445353" w14:textId="77777777" w:rsidR="007653F9" w:rsidRPr="0052251B" w:rsidRDefault="007653F9" w:rsidP="007653F9">
      <w:pPr>
        <w:spacing w:after="0" w:line="360" w:lineRule="auto"/>
        <w:jc w:val="both"/>
        <w:rPr>
          <w:rFonts w:ascii="Times New Roman" w:eastAsia="Arial Unicode MS" w:hAnsi="Times New Roman"/>
          <w:sz w:val="20"/>
          <w:szCs w:val="20"/>
          <w:lang w:val="en-GB"/>
        </w:rPr>
      </w:pPr>
      <w:r>
        <w:rPr>
          <w:rFonts w:ascii="Times New Roman" w:eastAsia="Arial Unicode MS" w:hAnsi="Times New Roman"/>
          <w:sz w:val="20"/>
          <w:szCs w:val="20"/>
          <w:lang w:val="en-GB"/>
        </w:rPr>
        <w:t xml:space="preserve">All of the above-mentioned upsides (positive externalities) of the paying public domain are precluded, or at least greatly reduced, in case of a </w:t>
      </w:r>
      <w:r w:rsidRPr="00FA63C0">
        <w:rPr>
          <w:rFonts w:ascii="Times New Roman" w:eastAsia="Arial Unicode MS" w:hAnsi="Times New Roman"/>
          <w:i/>
          <w:sz w:val="20"/>
          <w:szCs w:val="20"/>
          <w:lang w:val="en-GB"/>
        </w:rPr>
        <w:t>domaine public payant</w:t>
      </w:r>
      <w:r>
        <w:rPr>
          <w:rFonts w:ascii="Times New Roman" w:eastAsia="Arial Unicode MS" w:hAnsi="Times New Roman"/>
          <w:sz w:val="20"/>
          <w:szCs w:val="20"/>
          <w:lang w:val="en-GB"/>
        </w:rPr>
        <w:t>.</w:t>
      </w:r>
    </w:p>
    <w:p w14:paraId="2B3D7FD4" w14:textId="77777777" w:rsidR="007653F9" w:rsidRDefault="007653F9" w:rsidP="007653F9">
      <w:pPr>
        <w:spacing w:after="0" w:line="360" w:lineRule="auto"/>
        <w:jc w:val="both"/>
        <w:rPr>
          <w:rFonts w:ascii="Times New Roman" w:eastAsia="Arial Unicode MS" w:hAnsi="Times New Roman"/>
          <w:sz w:val="20"/>
          <w:szCs w:val="20"/>
          <w:lang w:val="en-GB"/>
        </w:rPr>
      </w:pPr>
    </w:p>
    <w:p w14:paraId="715DB869" w14:textId="77777777" w:rsidR="007653F9" w:rsidRPr="0052251B" w:rsidRDefault="007653F9" w:rsidP="007653F9">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The DPP, in s</w:t>
      </w:r>
      <w:r w:rsidRPr="0052251B">
        <w:rPr>
          <w:rFonts w:ascii="Times New Roman" w:eastAsia="Arial Unicode MS" w:hAnsi="Times New Roman" w:cs="Times New Roman"/>
          <w:sz w:val="20"/>
          <w:szCs w:val="20"/>
          <w:lang w:val="en-GB"/>
        </w:rPr>
        <w:t xml:space="preserve">pite its </w:t>
      </w:r>
      <w:r w:rsidRPr="0052251B">
        <w:rPr>
          <w:rFonts w:ascii="Times New Roman" w:eastAsia="Arial Unicode MS" w:hAnsi="Times New Roman" w:cs="Times New Roman"/>
          <w:i/>
          <w:sz w:val="20"/>
          <w:szCs w:val="20"/>
          <w:lang w:val="en-GB"/>
        </w:rPr>
        <w:t>nomen iuris</w:t>
      </w:r>
      <w:r>
        <w:rPr>
          <w:rFonts w:ascii="Times New Roman" w:eastAsia="Arial Unicode MS" w:hAnsi="Times New Roman" w:cs="Times New Roman"/>
          <w:i/>
          <w:sz w:val="20"/>
          <w:szCs w:val="20"/>
          <w:lang w:val="en-GB"/>
        </w:rPr>
        <w:t xml:space="preserve"> </w:t>
      </w:r>
      <w:r w:rsidRPr="00BB5984">
        <w:rPr>
          <w:rFonts w:ascii="Times New Roman" w:eastAsia="Arial Unicode MS" w:hAnsi="Times New Roman" w:cs="Times New Roman"/>
          <w:sz w:val="20"/>
          <w:szCs w:val="20"/>
          <w:lang w:val="en-GB"/>
        </w:rPr>
        <w:t>(fee, right, etc.),</w:t>
      </w:r>
      <w:r>
        <w:rPr>
          <w:rFonts w:ascii="Times New Roman" w:eastAsia="Arial Unicode MS" w:hAnsi="Times New Roman" w:cs="Times New Roman"/>
          <w:sz w:val="20"/>
          <w:szCs w:val="20"/>
          <w:lang w:val="en-GB"/>
        </w:rPr>
        <w:t xml:space="preserve"> has the nature of </w:t>
      </w:r>
      <w:r w:rsidRPr="0052251B">
        <w:rPr>
          <w:rFonts w:ascii="Times New Roman" w:eastAsia="Arial Unicode MS" w:hAnsi="Times New Roman" w:cs="Times New Roman"/>
          <w:sz w:val="20"/>
          <w:szCs w:val="20"/>
          <w:lang w:val="en-GB"/>
        </w:rPr>
        <w:t>a tax</w:t>
      </w:r>
      <w:r>
        <w:rPr>
          <w:rFonts w:ascii="Times New Roman" w:eastAsia="Arial Unicode MS" w:hAnsi="Times New Roman" w:cs="Times New Roman"/>
          <w:sz w:val="20"/>
          <w:szCs w:val="20"/>
          <w:lang w:val="en-GB"/>
        </w:rPr>
        <w:t xml:space="preserve">. As such, it </w:t>
      </w:r>
      <w:r w:rsidRPr="0052251B">
        <w:rPr>
          <w:rFonts w:ascii="Times New Roman" w:eastAsia="Arial Unicode MS" w:hAnsi="Times New Roman" w:cs="Times New Roman"/>
          <w:sz w:val="20"/>
          <w:szCs w:val="20"/>
          <w:lang w:val="en-GB"/>
        </w:rPr>
        <w:t xml:space="preserve">has a distortive effect </w:t>
      </w:r>
      <w:r>
        <w:rPr>
          <w:rFonts w:ascii="Times New Roman" w:eastAsia="Arial Unicode MS" w:hAnsi="Times New Roman" w:cs="Times New Roman"/>
          <w:sz w:val="20"/>
          <w:szCs w:val="20"/>
          <w:lang w:val="en-GB"/>
        </w:rPr>
        <w:t>on</w:t>
      </w:r>
      <w:r w:rsidRPr="0052251B">
        <w:rPr>
          <w:rFonts w:ascii="Times New Roman" w:eastAsia="Arial Unicode MS" w:hAnsi="Times New Roman" w:cs="Times New Roman"/>
          <w:sz w:val="20"/>
          <w:szCs w:val="20"/>
          <w:lang w:val="en-GB"/>
        </w:rPr>
        <w:t xml:space="preserve"> consumers’ choices</w:t>
      </w:r>
      <w:r>
        <w:rPr>
          <w:rFonts w:ascii="Times New Roman" w:eastAsia="Arial Unicode MS" w:hAnsi="Times New Roman" w:cs="Times New Roman"/>
          <w:sz w:val="20"/>
          <w:szCs w:val="20"/>
          <w:lang w:val="en-GB"/>
        </w:rPr>
        <w:t xml:space="preserve"> and a </w:t>
      </w:r>
      <w:r w:rsidRPr="0052251B">
        <w:rPr>
          <w:rFonts w:ascii="Times New Roman" w:eastAsia="Arial Unicode MS" w:hAnsi="Times New Roman" w:cs="Times New Roman"/>
          <w:sz w:val="20"/>
          <w:szCs w:val="20"/>
          <w:lang w:val="en-GB"/>
        </w:rPr>
        <w:t xml:space="preserve">substitute effect </w:t>
      </w:r>
      <w:r w:rsidRPr="0052251B">
        <w:rPr>
          <w:rFonts w:ascii="Times New Roman" w:eastAsia="Arial Unicode MS" w:hAnsi="Times New Roman" w:cs="Times New Roman"/>
          <w:sz w:val="20"/>
          <w:szCs w:val="20"/>
        </w:rPr>
        <w:fldChar w:fldCharType="begin" w:fldLock="1"/>
      </w:r>
      <w:r>
        <w:rPr>
          <w:rFonts w:ascii="Times New Roman" w:eastAsia="Arial Unicode MS" w:hAnsi="Times New Roman" w:cs="Times New Roman"/>
          <w:sz w:val="20"/>
          <w:szCs w:val="20"/>
          <w:lang w:val="en-GB"/>
        </w:rPr>
        <w:instrText>ADDIN CSL_CITATION { "citationItems" : [ { "id" : "ITEM-1", "itemData" : { "author" : [ { "dropping-particle" : "", "family" : "Posner", "given" : "R A", "non-dropping-particle" : "", "parse-names" : false, "suffix" : "" } ], "editor" : [ { "dropping-particle" : "", "family" : "6th", "given" : "", "non-dropping-particle" : "", "parse-names" : false, "suffix" : "" } ], "id" : "ITEM-1", "issued" : { "date-parts" : [ [ "2003" ] ] }, "publisher" : "Aspen Publishers.", "publisher-place" : "New York", "title" : "Economic analysis of law", "type" : "book" }, "uris" : [ "http://www.mendeley.com/documents/?uuid=8d6a29ef-0853-402d-a68c-fdfa7dd36598" ] } ], "mendeley" : { "formattedCitation" : "(Posner, 2003)", "plainTextFormattedCitation" : "(Posner, 2003)", "previouslyFormattedCitation" : "(Posner, 2003)" }, "properties" : { "noteIndex" : 0 }, "schema" : "https://github.com/citation-style-language/schema/raw/master/csl-citation.json" }</w:instrText>
      </w:r>
      <w:r w:rsidRPr="0052251B">
        <w:rPr>
          <w:rFonts w:ascii="Times New Roman" w:eastAsia="Arial Unicode MS" w:hAnsi="Times New Roman" w:cs="Times New Roman"/>
          <w:sz w:val="20"/>
          <w:szCs w:val="20"/>
        </w:rPr>
        <w:fldChar w:fldCharType="separate"/>
      </w:r>
      <w:r w:rsidRPr="0052251B">
        <w:rPr>
          <w:rFonts w:ascii="Times New Roman" w:eastAsia="Arial Unicode MS" w:hAnsi="Times New Roman" w:cs="Times New Roman"/>
          <w:noProof/>
          <w:sz w:val="20"/>
          <w:szCs w:val="20"/>
          <w:lang w:val="en-GB"/>
        </w:rPr>
        <w:t>(Posner, 2003)</w:t>
      </w:r>
      <w:r w:rsidRPr="0052251B">
        <w:rPr>
          <w:rFonts w:ascii="Times New Roman" w:eastAsia="Arial Unicode MS" w:hAnsi="Times New Roman" w:cs="Times New Roman"/>
          <w:sz w:val="20"/>
          <w:szCs w:val="20"/>
        </w:rPr>
        <w:fldChar w:fldCharType="end"/>
      </w:r>
      <w:r w:rsidRPr="0052251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 xml:space="preserve">Actually, this seems to be the intended purpose of the DPP according to Argentinian authors </w:t>
      </w:r>
      <w:r>
        <w:rPr>
          <w:rFonts w:ascii="Times New Roman" w:eastAsia="Arial Unicode MS" w:hAnsi="Times New Roman" w:cs="Times New Roman"/>
          <w:sz w:val="20"/>
          <w:szCs w:val="20"/>
          <w:lang w:val="en-GB"/>
        </w:rPr>
        <w:fldChar w:fldCharType="begin" w:fldLock="1"/>
      </w:r>
      <w:r>
        <w:rPr>
          <w:rFonts w:ascii="Times New Roman" w:eastAsia="Arial Unicode MS" w:hAnsi="Times New Roman" w:cs="Times New Roman"/>
          <w:sz w:val="20"/>
          <w:szCs w:val="20"/>
          <w:lang w:val="en-GB"/>
        </w:rPr>
        <w:instrText>ADDIN CSL_CITATION { "citationItems" : [ { "id" : "ITEM-1", "itemData" : { "author" : [ { "dropping-particle" : "", "family" : "Lipszyc", "given" : "D.", "non-dropping-particle" : "", "parse-names" : false, "suffix" : "" } ], "container-title" : "Revista Iberoamericana de Derecho de Autor", "id" : "ITEM-1", "issued" : { "date-parts" : [ [ "2014" ] ] }, "title" : "El dominio p\u00fablico oneroso (o \u201cpagante\u201d) en materia de derecho de autor como fuente de financiamiento de la cultura\u201d,", "type" : "article-journal", "volume" : "14" }, "uris" : [ "http://www.mendeley.com/documents/?uuid=f6aa9f00-c754-4cc4-955d-9bd4ee454443" ] }, { "id" : "ITEM-2", "itemData" : { "author" : [ { "dropping-particle" : "", "family" : "Lipszyc", "given" : "D.", "non-dropping-particle" : "", "parse-names" : false, "suffix" : "" } ], "container-title" : "Anu. dominic. prop. intelect.", "id" : "ITEM-2", "issue" : "3", "issued" : { "date-parts" : [ [ "2016" ] ] }, "page" : "17-37", "title" : "Panorama del dominio p\u00fablico oneroso (o \u00abpagante\u00bb) en materia de derecho de autor. Utilidad, incomprensi\u00f3n y resistencia", "type" : "article-journal" }, "uris" : [ "http://www.mendeley.com/documents/?uuid=3b083265-8362-4ab3-9500-5ebc4bfc6c10" ] }, { "id" : "ITEM-3", "itemData" : { "author" : [ { "dropping-particle" : "", "family" : "Mouchet", "given" : "Carlos", "non-dropping-particle" : "", "parse-names" : false, "suffix" : "" } ], "container-title" : "Estudio en Homenaje al profesor L\u00f3pez Rod\u00f3 (T. II)", "id" : "ITEM-3", "issued" : { "date-parts" : [ [ "1972" ] ] }, "publisher-place" : "Madrid", "title" : "El Dominio P\u00fablico Pagatne en Materia de Uso de Obras Intelectuales", "type" : "chapter" }, "uris" : [ "http://www.mendeley.com/documents/?uuid=7233dad1-15a6-4c56-b57d-a64b894d3b75" ] } ], "mendeley" : { "formattedCitation" : "(D. Lipszyc, 2014, 2016; Carlos Mouchet, 1972)", "plainTextFormattedCitation" : "(D. Lipszyc, 2014, 2016; Carlos Mouchet, 1972)", "previouslyFormattedCitation" : "(D. Lipszyc, 2014, 2016; Carlos Mouchet, 1972)" }, "properties" : { "noteIndex" : 0 }, "schema" : "https://github.com/citation-style-language/schema/raw/master/csl-citation.json" }</w:instrText>
      </w:r>
      <w:r>
        <w:rPr>
          <w:rFonts w:ascii="Times New Roman" w:eastAsia="Arial Unicode MS" w:hAnsi="Times New Roman" w:cs="Times New Roman"/>
          <w:sz w:val="20"/>
          <w:szCs w:val="20"/>
          <w:lang w:val="en-GB"/>
        </w:rPr>
        <w:fldChar w:fldCharType="separate"/>
      </w:r>
      <w:r w:rsidRPr="00BB5984">
        <w:rPr>
          <w:rFonts w:ascii="Times New Roman" w:eastAsia="Arial Unicode MS" w:hAnsi="Times New Roman" w:cs="Times New Roman"/>
          <w:noProof/>
          <w:sz w:val="20"/>
          <w:szCs w:val="20"/>
          <w:lang w:val="en-GB"/>
        </w:rPr>
        <w:t>(D. Lipszyc, 2014, 2016; Carlos Mouchet, 1972)</w:t>
      </w:r>
      <w:r>
        <w:rPr>
          <w:rFonts w:ascii="Times New Roman" w:eastAsia="Arial Unicode MS" w:hAnsi="Times New Roman" w:cs="Times New Roman"/>
          <w:sz w:val="20"/>
          <w:szCs w:val="20"/>
          <w:lang w:val="en-GB"/>
        </w:rPr>
        <w:fldChar w:fldCharType="end"/>
      </w:r>
      <w:r>
        <w:rPr>
          <w:rFonts w:ascii="Times New Roman" w:eastAsia="Arial Unicode MS" w:hAnsi="Times New Roman" w:cs="Times New Roman"/>
          <w:sz w:val="20"/>
          <w:szCs w:val="20"/>
          <w:lang w:val="en-GB"/>
        </w:rPr>
        <w:t xml:space="preserve">, i.e. to make uncopyrighted </w:t>
      </w:r>
      <w:r w:rsidRPr="0052251B">
        <w:rPr>
          <w:rFonts w:ascii="Times New Roman" w:eastAsia="Arial Unicode MS" w:hAnsi="Times New Roman" w:cs="Times New Roman"/>
          <w:sz w:val="20"/>
          <w:szCs w:val="20"/>
          <w:lang w:val="en-GB"/>
        </w:rPr>
        <w:t xml:space="preserve">works </w:t>
      </w:r>
      <w:r>
        <w:rPr>
          <w:rFonts w:ascii="Times New Roman" w:eastAsia="Arial Unicode MS" w:hAnsi="Times New Roman" w:cs="Times New Roman"/>
          <w:sz w:val="20"/>
          <w:szCs w:val="20"/>
          <w:lang w:val="en-GB"/>
        </w:rPr>
        <w:t>as</w:t>
      </w:r>
      <w:r w:rsidRPr="0052251B">
        <w:rPr>
          <w:rFonts w:ascii="Times New Roman" w:eastAsia="Arial Unicode MS" w:hAnsi="Times New Roman" w:cs="Times New Roman"/>
          <w:sz w:val="20"/>
          <w:szCs w:val="20"/>
          <w:lang w:val="en-GB"/>
        </w:rPr>
        <w:t xml:space="preserve"> expensive</w:t>
      </w:r>
      <w:r>
        <w:rPr>
          <w:rFonts w:ascii="Times New Roman" w:eastAsia="Arial Unicode MS" w:hAnsi="Times New Roman" w:cs="Times New Roman"/>
          <w:sz w:val="20"/>
          <w:szCs w:val="20"/>
          <w:lang w:val="en-GB"/>
        </w:rPr>
        <w:t xml:space="preserve"> as copyrighted ones. This relies in an </w:t>
      </w:r>
      <w:r w:rsidRPr="00BB5984">
        <w:rPr>
          <w:rFonts w:ascii="Times New Roman" w:eastAsia="Arial Unicode MS" w:hAnsi="Times New Roman" w:cs="Times New Roman"/>
          <w:i/>
          <w:sz w:val="20"/>
          <w:szCs w:val="20"/>
          <w:lang w:val="en-GB"/>
        </w:rPr>
        <w:t>ad hoc</w:t>
      </w:r>
      <w:r>
        <w:rPr>
          <w:rFonts w:ascii="Times New Roman" w:eastAsia="Arial Unicode MS" w:hAnsi="Times New Roman" w:cs="Times New Roman"/>
          <w:sz w:val="20"/>
          <w:szCs w:val="20"/>
          <w:lang w:val="en-GB"/>
        </w:rPr>
        <w:t xml:space="preserve"> interpretation of unfair competition</w:t>
      </w:r>
      <w:r w:rsidRPr="0052251B">
        <w:rPr>
          <w:rFonts w:ascii="Times New Roman" w:eastAsia="Arial Unicode MS" w:hAnsi="Times New Roman" w:cs="Times New Roman"/>
          <w:sz w:val="20"/>
          <w:szCs w:val="20"/>
          <w:lang w:val="en-GB"/>
        </w:rPr>
        <w:t xml:space="preserve">. </w:t>
      </w:r>
    </w:p>
    <w:p w14:paraId="33789087" w14:textId="77777777" w:rsidR="007653F9" w:rsidRDefault="007653F9" w:rsidP="007653F9">
      <w:pPr>
        <w:spacing w:after="0" w:line="360" w:lineRule="auto"/>
        <w:jc w:val="both"/>
        <w:rPr>
          <w:rFonts w:ascii="Times New Roman" w:eastAsia="Arial Unicode MS" w:hAnsi="Times New Roman" w:cs="Times New Roman"/>
          <w:sz w:val="20"/>
          <w:szCs w:val="20"/>
          <w:lang w:val="en-GB"/>
        </w:rPr>
      </w:pPr>
    </w:p>
    <w:p w14:paraId="334D529A" w14:textId="77777777" w:rsidR="007653F9" w:rsidRPr="0052251B" w:rsidRDefault="007653F9" w:rsidP="007653F9">
      <w:pPr>
        <w:spacing w:after="0" w:line="360" w:lineRule="auto"/>
        <w:jc w:val="both"/>
        <w:rPr>
          <w:rFonts w:ascii="Times New Roman" w:hAnsi="Times New Roman"/>
          <w:sz w:val="20"/>
          <w:szCs w:val="20"/>
          <w:lang w:val="en-GB"/>
        </w:rPr>
      </w:pPr>
      <w:r>
        <w:rPr>
          <w:rFonts w:ascii="Times New Roman" w:eastAsia="Arial Unicode MS" w:hAnsi="Times New Roman"/>
          <w:sz w:val="20"/>
          <w:szCs w:val="20"/>
          <w:lang w:val="en-GB"/>
        </w:rPr>
        <w:t xml:space="preserve">Unlike copyright law, the creation of the domaine public payant has not been justified in the correction of a market failure, at least not explicitly. </w:t>
      </w:r>
      <w:r w:rsidRPr="0052251B">
        <w:rPr>
          <w:rFonts w:ascii="Times New Roman" w:eastAsia="Arial Unicode MS" w:hAnsi="Times New Roman"/>
          <w:sz w:val="20"/>
          <w:szCs w:val="20"/>
          <w:lang w:val="en-GB"/>
        </w:rPr>
        <w:t xml:space="preserve">The main argument </w:t>
      </w:r>
      <w:r>
        <w:rPr>
          <w:rFonts w:ascii="Times New Roman" w:eastAsia="Arial Unicode MS" w:hAnsi="Times New Roman"/>
          <w:sz w:val="20"/>
          <w:szCs w:val="20"/>
          <w:lang w:val="en-GB"/>
        </w:rPr>
        <w:t>advanced</w:t>
      </w:r>
      <w:r w:rsidRPr="0052251B">
        <w:rPr>
          <w:rFonts w:ascii="Times New Roman" w:eastAsia="Arial Unicode MS" w:hAnsi="Times New Roman"/>
          <w:sz w:val="20"/>
          <w:szCs w:val="20"/>
          <w:lang w:val="en-GB"/>
        </w:rPr>
        <w:t xml:space="preserve"> by</w:t>
      </w:r>
      <w:r>
        <w:rPr>
          <w:rFonts w:ascii="Times New Roman" w:eastAsia="Arial Unicode MS" w:hAnsi="Times New Roman"/>
          <w:sz w:val="20"/>
          <w:szCs w:val="20"/>
          <w:lang w:val="en-GB"/>
        </w:rPr>
        <w:t xml:space="preserve"> some</w:t>
      </w:r>
      <w:r w:rsidRPr="0052251B">
        <w:rPr>
          <w:rFonts w:ascii="Times New Roman" w:eastAsia="Arial Unicode MS" w:hAnsi="Times New Roman"/>
          <w:sz w:val="20"/>
          <w:szCs w:val="20"/>
          <w:lang w:val="en-GB"/>
        </w:rPr>
        <w:t xml:space="preserve"> proponents of the paying public domain is </w:t>
      </w:r>
      <w:r>
        <w:rPr>
          <w:rFonts w:ascii="Times New Roman" w:eastAsia="Arial Unicode MS" w:hAnsi="Times New Roman"/>
          <w:sz w:val="20"/>
          <w:szCs w:val="20"/>
          <w:lang w:val="en-GB"/>
        </w:rPr>
        <w:t>a sui generis interpretation</w:t>
      </w:r>
      <w:r w:rsidRPr="0052251B">
        <w:rPr>
          <w:rFonts w:ascii="Times New Roman" w:eastAsia="Arial Unicode MS" w:hAnsi="Times New Roman"/>
          <w:sz w:val="20"/>
          <w:szCs w:val="20"/>
          <w:lang w:val="en-GB"/>
        </w:rPr>
        <w:t xml:space="preserve"> unfair competition (D. Lipszyc, 2014; 2016; Mouchet, 1983; 1984). </w:t>
      </w:r>
      <w:r>
        <w:rPr>
          <w:rFonts w:ascii="Times New Roman" w:eastAsia="Arial Unicode MS" w:hAnsi="Times New Roman"/>
          <w:sz w:val="20"/>
          <w:szCs w:val="20"/>
          <w:lang w:val="en-GB"/>
        </w:rPr>
        <w:t>The said argument goes as follow, a</w:t>
      </w:r>
      <w:r w:rsidRPr="0052251B">
        <w:rPr>
          <w:rFonts w:ascii="Times New Roman" w:eastAsia="Arial Unicode MS" w:hAnsi="Times New Roman"/>
          <w:sz w:val="20"/>
          <w:szCs w:val="20"/>
          <w:lang w:val="en-GB"/>
        </w:rPr>
        <w:t xml:space="preserve"> </w:t>
      </w:r>
      <w:r>
        <w:rPr>
          <w:rFonts w:ascii="Times New Roman" w:eastAsia="Arial Unicode MS" w:hAnsi="Times New Roman"/>
          <w:sz w:val="20"/>
          <w:szCs w:val="20"/>
          <w:lang w:val="en-GB"/>
        </w:rPr>
        <w:t>work in the</w:t>
      </w:r>
      <w:r w:rsidRPr="0052251B">
        <w:rPr>
          <w:rFonts w:ascii="Times New Roman" w:eastAsia="Arial Unicode MS" w:hAnsi="Times New Roman"/>
          <w:sz w:val="20"/>
          <w:szCs w:val="20"/>
          <w:lang w:val="en-GB"/>
        </w:rPr>
        <w:t xml:space="preserve"> public domain </w:t>
      </w:r>
      <w:r>
        <w:rPr>
          <w:rFonts w:ascii="Times New Roman" w:eastAsia="Arial Unicode MS" w:hAnsi="Times New Roman"/>
          <w:sz w:val="20"/>
          <w:szCs w:val="20"/>
          <w:lang w:val="en-GB"/>
        </w:rPr>
        <w:t xml:space="preserve">is cheaper than a copyrighted one, because no royalties are due to the author, which </w:t>
      </w:r>
      <w:r w:rsidRPr="0052251B">
        <w:rPr>
          <w:rFonts w:ascii="Times New Roman" w:eastAsia="Arial Unicode MS" w:hAnsi="Times New Roman"/>
          <w:iCs/>
          <w:sz w:val="20"/>
          <w:szCs w:val="20"/>
          <w:lang w:val="en-GB"/>
        </w:rPr>
        <w:t>constitutes a case of unfair competition</w:t>
      </w:r>
      <w:r>
        <w:rPr>
          <w:rFonts w:ascii="Times New Roman" w:eastAsia="Arial Unicode MS" w:hAnsi="Times New Roman"/>
          <w:iCs/>
          <w:sz w:val="20"/>
          <w:szCs w:val="20"/>
          <w:lang w:val="en-GB"/>
        </w:rPr>
        <w:t xml:space="preserve">. According to these authors, the price difference is unfair. Therefore, the DPP becomes a </w:t>
      </w:r>
      <w:r w:rsidRPr="0052251B">
        <w:rPr>
          <w:rFonts w:ascii="Times New Roman" w:eastAsia="Arial Unicode MS" w:hAnsi="Times New Roman"/>
          <w:sz w:val="20"/>
          <w:szCs w:val="20"/>
          <w:lang w:val="en-GB"/>
        </w:rPr>
        <w:t xml:space="preserve">“… </w:t>
      </w:r>
      <w:r w:rsidRPr="0052251B">
        <w:rPr>
          <w:rFonts w:ascii="Times New Roman" w:eastAsia="Arial Unicode MS" w:hAnsi="Times New Roman"/>
          <w:i/>
          <w:sz w:val="20"/>
          <w:szCs w:val="20"/>
          <w:lang w:val="en-GB"/>
        </w:rPr>
        <w:t>levelling device to ensure that works protected by copyright can compete economically with those in the public domain</w:t>
      </w:r>
      <w:r w:rsidRPr="0052251B">
        <w:rPr>
          <w:rFonts w:ascii="Times New Roman" w:hAnsi="Times New Roman"/>
          <w:sz w:val="20"/>
          <w:szCs w:val="20"/>
          <w:lang w:val="en-GB"/>
        </w:rPr>
        <w:t xml:space="preserve">” </w:t>
      </w:r>
      <w:r>
        <w:rPr>
          <w:rFonts w:ascii="Times New Roman" w:hAnsi="Times New Roman"/>
          <w:sz w:val="20"/>
          <w:szCs w:val="20"/>
          <w:lang w:val="en-GB"/>
        </w:rPr>
        <w:fldChar w:fldCharType="begin" w:fldLock="1"/>
      </w:r>
      <w:r>
        <w:rPr>
          <w:rFonts w:ascii="Times New Roman" w:hAnsi="Times New Roman"/>
          <w:sz w:val="20"/>
          <w:szCs w:val="20"/>
          <w:lang w:val="en-GB"/>
        </w:rPr>
        <w:instrText>ADDIN CSL_CITATION { "citationItems" : [ { "id" : "ITEM-1", "itemData" : { "author" : [ { "dropping-particle" : "", "family" : "Mouchet", "given" : "Carlos", "non-dropping-particle" : "", "parse-names" : false, "suffix" : "" } ], "container-title" : "Columbia-VLA Art and the Law", "id" : "ITEM-1", "issued" : { "date-parts" : [ [ "1983" ] ] }, "title" : "Problems of the Domaine Public Payant", "type" : "article-journal", "volume" : "8" }, "uris" : [ "http://www.mendeley.com/documents/?uuid=f9e8537e-86c7-3815-9a63-9d26ca251fce" ] } ], "mendeley" : { "formattedCitation" : "(Carlos Mouchet, 1983)", "plainTextFormattedCitation" : "(Carlos Mouchet, 1983)", "previouslyFormattedCitation" : "(Carlos Mouchet, 1983)" }, "properties" : { "noteIndex" : 0 }, "schema" : "https://github.com/citation-style-language/schema/raw/master/csl-citation.json" }</w:instrText>
      </w:r>
      <w:r>
        <w:rPr>
          <w:rFonts w:ascii="Times New Roman" w:hAnsi="Times New Roman"/>
          <w:sz w:val="20"/>
          <w:szCs w:val="20"/>
          <w:lang w:val="en-GB"/>
        </w:rPr>
        <w:fldChar w:fldCharType="separate"/>
      </w:r>
      <w:r w:rsidRPr="00F67E88">
        <w:rPr>
          <w:rFonts w:ascii="Times New Roman" w:hAnsi="Times New Roman"/>
          <w:noProof/>
          <w:sz w:val="20"/>
          <w:szCs w:val="20"/>
          <w:lang w:val="en-GB"/>
        </w:rPr>
        <w:t>(Carlos Mouchet, 1983)</w:t>
      </w:r>
      <w:r>
        <w:rPr>
          <w:rFonts w:ascii="Times New Roman" w:hAnsi="Times New Roman"/>
          <w:sz w:val="20"/>
          <w:szCs w:val="20"/>
          <w:lang w:val="en-GB"/>
        </w:rPr>
        <w:fldChar w:fldCharType="end"/>
      </w:r>
      <w:r>
        <w:rPr>
          <w:rFonts w:ascii="Times New Roman" w:hAnsi="Times New Roman"/>
          <w:sz w:val="20"/>
          <w:szCs w:val="20"/>
          <w:lang w:val="en-GB"/>
        </w:rPr>
        <w:t>.</w:t>
      </w:r>
    </w:p>
    <w:p w14:paraId="3866A354" w14:textId="77777777" w:rsidR="007653F9" w:rsidRPr="0052251B" w:rsidRDefault="007653F9" w:rsidP="007653F9">
      <w:pPr>
        <w:spacing w:after="0" w:line="360" w:lineRule="auto"/>
        <w:jc w:val="both"/>
        <w:rPr>
          <w:rFonts w:ascii="Times New Roman" w:eastAsia="Arial Unicode MS" w:hAnsi="Times New Roman"/>
          <w:sz w:val="20"/>
          <w:szCs w:val="20"/>
          <w:lang w:val="en-GB"/>
        </w:rPr>
      </w:pPr>
    </w:p>
    <w:p w14:paraId="5494AEFF" w14:textId="77777777" w:rsidR="007653F9" w:rsidRDefault="007653F9" w:rsidP="007653F9">
      <w:pPr>
        <w:spacing w:after="0" w:line="360" w:lineRule="auto"/>
        <w:jc w:val="both"/>
        <w:rPr>
          <w:rFonts w:ascii="Times New Roman" w:eastAsia="Arial Unicode MS" w:hAnsi="Times New Roman"/>
          <w:sz w:val="20"/>
          <w:szCs w:val="20"/>
          <w:lang w:val="en-GB"/>
        </w:rPr>
      </w:pPr>
      <w:r>
        <w:rPr>
          <w:rFonts w:ascii="Times New Roman" w:eastAsia="Arial Unicode MS" w:hAnsi="Times New Roman"/>
          <w:sz w:val="20"/>
          <w:szCs w:val="20"/>
          <w:lang w:val="en-GB"/>
        </w:rPr>
        <w:t>In the field of IPR, u</w:t>
      </w:r>
      <w:r w:rsidRPr="0052251B">
        <w:rPr>
          <w:rFonts w:ascii="Times New Roman" w:eastAsia="Arial Unicode MS" w:hAnsi="Times New Roman"/>
          <w:sz w:val="20"/>
          <w:szCs w:val="20"/>
          <w:lang w:val="en-GB"/>
        </w:rPr>
        <w:t>nfair competition</w:t>
      </w:r>
      <w:r>
        <w:rPr>
          <w:rFonts w:ascii="Times New Roman" w:eastAsia="Arial Unicode MS" w:hAnsi="Times New Roman"/>
          <w:sz w:val="20"/>
          <w:szCs w:val="20"/>
          <w:lang w:val="en-GB"/>
        </w:rPr>
        <w:t xml:space="preserve"> is a concept derived from i</w:t>
      </w:r>
      <w:r w:rsidRPr="0052251B">
        <w:rPr>
          <w:rFonts w:ascii="Times New Roman" w:eastAsia="Arial Unicode MS" w:hAnsi="Times New Roman"/>
          <w:sz w:val="20"/>
          <w:szCs w:val="20"/>
          <w:lang w:val="en-GB"/>
        </w:rPr>
        <w:t>ndustrial property</w:t>
      </w:r>
      <w:r>
        <w:rPr>
          <w:rFonts w:ascii="Times New Roman" w:eastAsia="Arial Unicode MS" w:hAnsi="Times New Roman"/>
          <w:sz w:val="20"/>
          <w:szCs w:val="20"/>
          <w:lang w:val="en-GB"/>
        </w:rPr>
        <w:t xml:space="preserve"> (related to trademarks, patents and utility models) which is mentioned in the </w:t>
      </w:r>
      <w:r w:rsidRPr="0070365E">
        <w:rPr>
          <w:rFonts w:ascii="Times New Roman" w:eastAsia="Arial Unicode MS" w:hAnsi="Times New Roman"/>
          <w:i/>
          <w:sz w:val="20"/>
          <w:szCs w:val="20"/>
          <w:lang w:val="en-GB"/>
        </w:rPr>
        <w:t>Paris Convention for the Protection of Industrial Property</w:t>
      </w:r>
      <w:r>
        <w:rPr>
          <w:rFonts w:ascii="Times New Roman" w:eastAsia="Arial Unicode MS" w:hAnsi="Times New Roman"/>
          <w:sz w:val="20"/>
          <w:szCs w:val="20"/>
          <w:lang w:val="en-GB"/>
        </w:rPr>
        <w:t xml:space="preserve">. However, unfair competition seems alien to copyright and related rights; </w:t>
      </w:r>
      <w:r w:rsidRPr="0052251B">
        <w:rPr>
          <w:rFonts w:ascii="Times New Roman" w:eastAsia="Arial Unicode MS" w:hAnsi="Times New Roman"/>
          <w:sz w:val="20"/>
          <w:szCs w:val="20"/>
          <w:lang w:val="en-GB"/>
        </w:rPr>
        <w:t>the Berne Convention</w:t>
      </w:r>
      <w:r w:rsidRPr="00A17B00">
        <w:rPr>
          <w:rFonts w:ascii="Times New Roman" w:eastAsia="Arial Unicode MS" w:hAnsi="Times New Roman"/>
          <w:sz w:val="20"/>
          <w:szCs w:val="20"/>
          <w:lang w:val="en-GB"/>
        </w:rPr>
        <w:t xml:space="preserve"> for the Protection of Literary and Artistic Works</w:t>
      </w:r>
      <w:r>
        <w:rPr>
          <w:rFonts w:ascii="Times New Roman" w:eastAsia="Arial Unicode MS" w:hAnsi="Times New Roman"/>
          <w:sz w:val="20"/>
          <w:szCs w:val="20"/>
          <w:lang w:val="en-GB"/>
        </w:rPr>
        <w:t xml:space="preserve"> does not refer to it.</w:t>
      </w:r>
    </w:p>
    <w:p w14:paraId="670A528A" w14:textId="77777777" w:rsidR="007653F9" w:rsidRDefault="007653F9" w:rsidP="007653F9">
      <w:pPr>
        <w:spacing w:after="0" w:line="360" w:lineRule="auto"/>
        <w:jc w:val="both"/>
        <w:rPr>
          <w:rFonts w:ascii="Times New Roman" w:eastAsia="Arial Unicode MS" w:hAnsi="Times New Roman"/>
          <w:sz w:val="20"/>
          <w:szCs w:val="20"/>
          <w:lang w:val="en-GB"/>
        </w:rPr>
      </w:pPr>
    </w:p>
    <w:p w14:paraId="120D532C" w14:textId="77777777" w:rsidR="007653F9" w:rsidRDefault="007653F9" w:rsidP="007653F9">
      <w:pPr>
        <w:spacing w:after="0" w:line="360" w:lineRule="auto"/>
        <w:jc w:val="both"/>
        <w:rPr>
          <w:rFonts w:ascii="Times New Roman" w:eastAsia="Arial Unicode MS" w:hAnsi="Times New Roman"/>
          <w:sz w:val="20"/>
          <w:szCs w:val="20"/>
          <w:lang w:val="en-GB"/>
        </w:rPr>
      </w:pPr>
      <w:r w:rsidRPr="0052251B">
        <w:rPr>
          <w:rFonts w:ascii="Times New Roman" w:eastAsia="Arial Unicode MS" w:hAnsi="Times New Roman"/>
          <w:sz w:val="20"/>
          <w:szCs w:val="20"/>
          <w:lang w:val="en-GB"/>
        </w:rPr>
        <w:t xml:space="preserve">The </w:t>
      </w:r>
      <w:r w:rsidRPr="0070365E">
        <w:rPr>
          <w:rFonts w:ascii="Times New Roman" w:eastAsia="Arial Unicode MS" w:hAnsi="Times New Roman"/>
          <w:i/>
          <w:sz w:val="20"/>
          <w:szCs w:val="20"/>
          <w:lang w:val="en-GB"/>
        </w:rPr>
        <w:t>Paris Convention</w:t>
      </w:r>
      <w:r>
        <w:rPr>
          <w:rFonts w:ascii="Times New Roman" w:eastAsia="Arial Unicode MS" w:hAnsi="Times New Roman"/>
          <w:i/>
          <w:sz w:val="20"/>
          <w:szCs w:val="20"/>
          <w:lang w:val="en-GB"/>
        </w:rPr>
        <w:t xml:space="preserve"> </w:t>
      </w:r>
      <w:r>
        <w:rPr>
          <w:rFonts w:ascii="Times New Roman" w:eastAsia="Arial Unicode MS" w:hAnsi="Times New Roman"/>
          <w:sz w:val="20"/>
          <w:szCs w:val="20"/>
          <w:lang w:val="en-GB"/>
        </w:rPr>
        <w:t xml:space="preserve"> </w:t>
      </w:r>
      <w:r w:rsidRPr="0052251B">
        <w:rPr>
          <w:rFonts w:ascii="Times New Roman" w:eastAsia="Arial Unicode MS" w:hAnsi="Times New Roman"/>
          <w:sz w:val="20"/>
          <w:szCs w:val="20"/>
          <w:lang w:val="en-GB"/>
        </w:rPr>
        <w:t>defines an act of unfair competition as one “…</w:t>
      </w:r>
      <w:r w:rsidRPr="0052251B">
        <w:rPr>
          <w:rFonts w:ascii="Times New Roman" w:eastAsia="Arial Unicode MS" w:hAnsi="Times New Roman"/>
          <w:i/>
          <w:sz w:val="20"/>
          <w:szCs w:val="20"/>
          <w:lang w:val="en-GB"/>
        </w:rPr>
        <w:t>contrary to honest practices in industrial or commercial matters…</w:t>
      </w:r>
      <w:r w:rsidRPr="0052251B">
        <w:rPr>
          <w:rFonts w:ascii="Times New Roman" w:eastAsia="Arial Unicode MS" w:hAnsi="Times New Roman"/>
          <w:sz w:val="20"/>
          <w:szCs w:val="20"/>
          <w:lang w:val="en-GB"/>
        </w:rPr>
        <w:t>” (Art. 10 bis (2)</w:t>
      </w:r>
      <w:r>
        <w:rPr>
          <w:rFonts w:ascii="Times New Roman" w:eastAsia="Arial Unicode MS" w:hAnsi="Times New Roman"/>
          <w:sz w:val="20"/>
          <w:szCs w:val="20"/>
          <w:lang w:val="en-GB"/>
        </w:rPr>
        <w:t>). The next paragraph provides</w:t>
      </w:r>
      <w:r w:rsidRPr="0052251B">
        <w:rPr>
          <w:rFonts w:ascii="Times New Roman" w:eastAsia="Arial Unicode MS" w:hAnsi="Times New Roman"/>
          <w:sz w:val="20"/>
          <w:szCs w:val="20"/>
          <w:lang w:val="en-GB"/>
        </w:rPr>
        <w:t xml:space="preserve"> some examples</w:t>
      </w:r>
      <w:r>
        <w:rPr>
          <w:rFonts w:ascii="Times New Roman" w:eastAsia="Arial Unicode MS" w:hAnsi="Times New Roman"/>
          <w:sz w:val="20"/>
          <w:szCs w:val="20"/>
          <w:lang w:val="en-GB"/>
        </w:rPr>
        <w:t>, “…</w:t>
      </w:r>
      <w:r w:rsidRPr="00FD5219">
        <w:rPr>
          <w:rFonts w:ascii="Times New Roman" w:eastAsia="Arial Unicode MS" w:hAnsi="Times New Roman"/>
          <w:i/>
          <w:sz w:val="20"/>
          <w:szCs w:val="20"/>
          <w:lang w:val="en-GB"/>
        </w:rPr>
        <w:t>confusion by any means whatever with the establishment, the goods, or the industrial or commercial activities, of a competitor</w:t>
      </w:r>
      <w:r>
        <w:rPr>
          <w:rFonts w:ascii="Times New Roman" w:eastAsia="Arial Unicode MS" w:hAnsi="Times New Roman"/>
          <w:sz w:val="20"/>
          <w:szCs w:val="20"/>
          <w:lang w:val="en-GB"/>
        </w:rPr>
        <w:t xml:space="preserve">; </w:t>
      </w:r>
      <w:r w:rsidRPr="00FD5219">
        <w:rPr>
          <w:rFonts w:ascii="Times New Roman" w:eastAsia="Arial Unicode MS" w:hAnsi="Times New Roman"/>
          <w:i/>
          <w:sz w:val="20"/>
          <w:szCs w:val="20"/>
          <w:lang w:val="en-GB"/>
        </w:rPr>
        <w:t>false allegations in the course of trade of such a nature as to discredit the establishment, the goods, or the industrial or commercial activities, of a competitor</w:t>
      </w:r>
      <w:r>
        <w:rPr>
          <w:rFonts w:ascii="Times New Roman" w:eastAsia="Arial Unicode MS" w:hAnsi="Times New Roman"/>
          <w:sz w:val="20"/>
          <w:szCs w:val="20"/>
          <w:lang w:val="en-GB"/>
        </w:rPr>
        <w:t xml:space="preserve">; </w:t>
      </w:r>
      <w:r w:rsidRPr="003B2063">
        <w:rPr>
          <w:rFonts w:ascii="Times New Roman" w:eastAsia="Arial Unicode MS" w:hAnsi="Times New Roman"/>
          <w:i/>
          <w:sz w:val="20"/>
          <w:szCs w:val="20"/>
          <w:lang w:val="en-GB"/>
        </w:rPr>
        <w:t>liable to mislead the public as to the nature, the manufacturing process, the characteristics, the suitability for their purpose, or the quantity, of the goods</w:t>
      </w:r>
      <w:r w:rsidRPr="0052251B">
        <w:rPr>
          <w:rFonts w:ascii="Times New Roman" w:eastAsia="Arial Unicode MS" w:hAnsi="Times New Roman"/>
          <w:sz w:val="20"/>
          <w:szCs w:val="20"/>
          <w:lang w:val="en-GB"/>
        </w:rPr>
        <w:t xml:space="preserve">”.  (Art. </w:t>
      </w:r>
      <w:r w:rsidRPr="0052251B">
        <w:rPr>
          <w:rFonts w:ascii="Times New Roman" w:eastAsia="Arial Unicode MS" w:hAnsi="Times New Roman"/>
          <w:sz w:val="20"/>
          <w:szCs w:val="20"/>
          <w:lang w:val="en-GB"/>
        </w:rPr>
        <w:lastRenderedPageBreak/>
        <w:t>10 bis (3))</w:t>
      </w:r>
      <w:r>
        <w:rPr>
          <w:rFonts w:ascii="Times New Roman" w:eastAsia="Arial Unicode MS" w:hAnsi="Times New Roman"/>
          <w:sz w:val="20"/>
          <w:szCs w:val="20"/>
          <w:lang w:val="en-GB"/>
        </w:rPr>
        <w:t>. Lastly, Members of the Union are obliged to provide “</w:t>
      </w:r>
      <w:r w:rsidRPr="00174B10">
        <w:rPr>
          <w:rFonts w:ascii="Times New Roman" w:eastAsia="Arial Unicode MS" w:hAnsi="Times New Roman"/>
          <w:i/>
          <w:sz w:val="20"/>
          <w:szCs w:val="20"/>
          <w:lang w:val="en-GB"/>
        </w:rPr>
        <w:t>effective protection against unfair competition</w:t>
      </w:r>
      <w:r>
        <w:rPr>
          <w:rFonts w:ascii="Times New Roman" w:eastAsia="Arial Unicode MS" w:hAnsi="Times New Roman"/>
          <w:sz w:val="20"/>
          <w:szCs w:val="20"/>
          <w:lang w:val="en-GB"/>
        </w:rPr>
        <w:t>”(</w:t>
      </w:r>
      <w:r w:rsidRPr="0052251B">
        <w:rPr>
          <w:rFonts w:ascii="Times New Roman" w:eastAsia="Arial Unicode MS" w:hAnsi="Times New Roman"/>
          <w:sz w:val="20"/>
          <w:szCs w:val="20"/>
          <w:lang w:val="en-GB"/>
        </w:rPr>
        <w:t>Article</w:t>
      </w:r>
      <w:r w:rsidRPr="009641C0">
        <w:rPr>
          <w:rFonts w:ascii="Times New Roman" w:eastAsia="Arial Unicode MS" w:hAnsi="Times New Roman"/>
          <w:sz w:val="20"/>
          <w:szCs w:val="20"/>
          <w:lang w:val="en-GB"/>
        </w:rPr>
        <w:t xml:space="preserve"> 10 bis (1)</w:t>
      </w:r>
      <w:r>
        <w:rPr>
          <w:rFonts w:ascii="Times New Roman" w:eastAsia="Arial Unicode MS" w:hAnsi="Times New Roman"/>
          <w:sz w:val="20"/>
          <w:szCs w:val="20"/>
          <w:lang w:val="en-GB"/>
        </w:rPr>
        <w:t>)</w:t>
      </w:r>
      <w:r w:rsidRPr="0052251B">
        <w:rPr>
          <w:rFonts w:ascii="Times New Roman" w:eastAsia="Arial Unicode MS" w:hAnsi="Times New Roman"/>
          <w:sz w:val="20"/>
          <w:szCs w:val="20"/>
          <w:lang w:val="en-GB"/>
        </w:rPr>
        <w:t xml:space="preserve">. </w:t>
      </w:r>
      <w:r w:rsidRPr="0052251B">
        <w:rPr>
          <w:rStyle w:val="Refdenotaalpie"/>
          <w:rFonts w:ascii="Times New Roman" w:eastAsia="Arial Unicode MS" w:hAnsi="Times New Roman"/>
          <w:sz w:val="20"/>
          <w:szCs w:val="20"/>
        </w:rPr>
        <w:footnoteReference w:id="5"/>
      </w:r>
      <w:r w:rsidRPr="0052251B">
        <w:rPr>
          <w:rFonts w:ascii="Times New Roman" w:eastAsia="Arial Unicode MS" w:hAnsi="Times New Roman"/>
          <w:sz w:val="20"/>
          <w:szCs w:val="20"/>
          <w:lang w:val="en-GB"/>
        </w:rPr>
        <w:t xml:space="preserve"> </w:t>
      </w:r>
    </w:p>
    <w:p w14:paraId="243C8D10" w14:textId="77777777" w:rsidR="007653F9" w:rsidRDefault="007653F9" w:rsidP="007653F9">
      <w:pPr>
        <w:spacing w:after="0" w:line="360" w:lineRule="auto"/>
        <w:jc w:val="both"/>
        <w:rPr>
          <w:rFonts w:ascii="Times New Roman" w:eastAsia="Arial Unicode MS" w:hAnsi="Times New Roman"/>
          <w:sz w:val="20"/>
          <w:szCs w:val="20"/>
          <w:lang w:val="en-GB"/>
        </w:rPr>
      </w:pPr>
    </w:p>
    <w:p w14:paraId="41FC5CA1" w14:textId="2F453A32" w:rsidR="007653F9" w:rsidRPr="0052251B" w:rsidRDefault="007653F9" w:rsidP="007653F9">
      <w:pPr>
        <w:spacing w:after="0" w:line="360" w:lineRule="auto"/>
        <w:jc w:val="both"/>
        <w:rPr>
          <w:rFonts w:ascii="Times New Roman" w:eastAsia="Arial Unicode MS" w:hAnsi="Times New Roman"/>
          <w:sz w:val="20"/>
          <w:szCs w:val="20"/>
          <w:lang w:val="en-GB"/>
        </w:rPr>
      </w:pPr>
      <w:r>
        <w:rPr>
          <w:rFonts w:ascii="Times New Roman" w:eastAsia="Arial Unicode MS" w:hAnsi="Times New Roman"/>
          <w:sz w:val="20"/>
          <w:szCs w:val="20"/>
          <w:lang w:val="en-GB"/>
        </w:rPr>
        <w:t xml:space="preserve">From the previous definition, it seems difficult to consider </w:t>
      </w:r>
      <w:r w:rsidRPr="0052251B">
        <w:rPr>
          <w:rFonts w:ascii="Times New Roman" w:eastAsia="Arial Unicode MS" w:hAnsi="Times New Roman"/>
          <w:sz w:val="20"/>
          <w:szCs w:val="20"/>
          <w:lang w:val="en-GB"/>
        </w:rPr>
        <w:t xml:space="preserve">public domain </w:t>
      </w:r>
      <w:r>
        <w:rPr>
          <w:rFonts w:ascii="Times New Roman" w:eastAsia="Arial Unicode MS" w:hAnsi="Times New Roman"/>
          <w:sz w:val="20"/>
          <w:szCs w:val="20"/>
          <w:lang w:val="en-GB"/>
        </w:rPr>
        <w:t>works</w:t>
      </w:r>
      <w:r w:rsidRPr="0052251B">
        <w:rPr>
          <w:rFonts w:ascii="Times New Roman" w:eastAsia="Arial Unicode MS" w:hAnsi="Times New Roman"/>
          <w:sz w:val="20"/>
          <w:szCs w:val="20"/>
          <w:lang w:val="en-GB"/>
        </w:rPr>
        <w:t xml:space="preserve"> “</w:t>
      </w:r>
      <w:r w:rsidRPr="00FD5219">
        <w:rPr>
          <w:rFonts w:ascii="Times New Roman" w:eastAsia="Arial Unicode MS" w:hAnsi="Times New Roman"/>
          <w:i/>
          <w:sz w:val="20"/>
          <w:szCs w:val="20"/>
          <w:lang w:val="en-GB"/>
        </w:rPr>
        <w:t>contrary to honest practices</w:t>
      </w:r>
      <w:r w:rsidRPr="0052251B">
        <w:rPr>
          <w:rFonts w:ascii="Times New Roman" w:eastAsia="Arial Unicode MS" w:hAnsi="Times New Roman"/>
          <w:sz w:val="20"/>
          <w:szCs w:val="20"/>
          <w:lang w:val="en-GB"/>
        </w:rPr>
        <w:t xml:space="preserve">” </w:t>
      </w:r>
      <w:r>
        <w:rPr>
          <w:rFonts w:ascii="Times New Roman" w:eastAsia="Arial Unicode MS" w:hAnsi="Times New Roman"/>
          <w:sz w:val="20"/>
          <w:szCs w:val="20"/>
          <w:lang w:val="en-GB"/>
        </w:rPr>
        <w:t>or capable to</w:t>
      </w:r>
      <w:r w:rsidRPr="0052251B">
        <w:rPr>
          <w:rFonts w:ascii="Times New Roman" w:eastAsia="Arial Unicode MS" w:hAnsi="Times New Roman"/>
          <w:sz w:val="20"/>
          <w:szCs w:val="20"/>
          <w:lang w:val="en-GB"/>
        </w:rPr>
        <w:t xml:space="preserve"> “</w:t>
      </w:r>
      <w:r w:rsidRPr="00FD5219">
        <w:rPr>
          <w:rFonts w:ascii="Times New Roman" w:eastAsia="Arial Unicode MS" w:hAnsi="Times New Roman"/>
          <w:i/>
          <w:sz w:val="20"/>
          <w:szCs w:val="20"/>
          <w:lang w:val="en-GB"/>
        </w:rPr>
        <w:t>create confusion by any means whatever with the establishment, the goods, or the industrial or commercial activities, of a competitor</w:t>
      </w:r>
      <w:r w:rsidRPr="0052251B">
        <w:rPr>
          <w:rFonts w:ascii="Times New Roman" w:eastAsia="Arial Unicode MS" w:hAnsi="Times New Roman"/>
          <w:sz w:val="20"/>
          <w:szCs w:val="20"/>
          <w:lang w:val="en-GB"/>
        </w:rPr>
        <w:t>” or</w:t>
      </w:r>
      <w:r>
        <w:rPr>
          <w:rFonts w:ascii="Times New Roman" w:eastAsia="Arial Unicode MS" w:hAnsi="Times New Roman"/>
          <w:sz w:val="20"/>
          <w:szCs w:val="20"/>
          <w:lang w:val="en-GB"/>
        </w:rPr>
        <w:t xml:space="preserve"> to be taken as</w:t>
      </w:r>
      <w:r w:rsidRPr="0052251B">
        <w:rPr>
          <w:rFonts w:ascii="Times New Roman" w:eastAsia="Arial Unicode MS" w:hAnsi="Times New Roman"/>
          <w:sz w:val="20"/>
          <w:szCs w:val="20"/>
          <w:lang w:val="en-GB"/>
        </w:rPr>
        <w:t xml:space="preserve"> “</w:t>
      </w:r>
      <w:r w:rsidRPr="00FD5219">
        <w:rPr>
          <w:rFonts w:ascii="Times New Roman" w:eastAsia="Arial Unicode MS" w:hAnsi="Times New Roman"/>
          <w:i/>
          <w:sz w:val="20"/>
          <w:szCs w:val="20"/>
          <w:lang w:val="en-GB"/>
        </w:rPr>
        <w:t>false allegations in the course of trade of such a nature as to discredit the establishment, the goods, or the industrial or commercial activities, of a competitor</w:t>
      </w:r>
      <w:r w:rsidRPr="0052251B">
        <w:rPr>
          <w:rFonts w:ascii="Times New Roman" w:eastAsia="Arial Unicode MS" w:hAnsi="Times New Roman"/>
          <w:sz w:val="20"/>
          <w:szCs w:val="20"/>
          <w:lang w:val="en-GB"/>
        </w:rPr>
        <w:t xml:space="preserve">” </w:t>
      </w:r>
      <w:r>
        <w:rPr>
          <w:rFonts w:ascii="Times New Roman" w:eastAsia="Arial Unicode MS" w:hAnsi="Times New Roman"/>
          <w:sz w:val="20"/>
          <w:szCs w:val="20"/>
          <w:lang w:val="en-GB"/>
        </w:rPr>
        <w:t xml:space="preserve">or </w:t>
      </w:r>
      <w:r w:rsidRPr="0052251B">
        <w:rPr>
          <w:rFonts w:ascii="Times New Roman" w:eastAsia="Arial Unicode MS" w:hAnsi="Times New Roman"/>
          <w:sz w:val="20"/>
          <w:szCs w:val="20"/>
          <w:lang w:val="en-GB"/>
        </w:rPr>
        <w:t>“</w:t>
      </w:r>
      <w:r w:rsidRPr="003B2063">
        <w:rPr>
          <w:rFonts w:ascii="Times New Roman" w:eastAsia="Arial Unicode MS" w:hAnsi="Times New Roman"/>
          <w:i/>
          <w:sz w:val="20"/>
          <w:szCs w:val="20"/>
          <w:lang w:val="en-GB"/>
        </w:rPr>
        <w:t>liable to mislead the public as to the nature, the manufacturing process, the characteristics, the suitability for their purpose, or the quantity, of the goods</w:t>
      </w:r>
      <w:r w:rsidRPr="0052251B">
        <w:rPr>
          <w:rFonts w:ascii="Times New Roman" w:eastAsia="Arial Unicode MS" w:hAnsi="Times New Roman"/>
          <w:sz w:val="20"/>
          <w:szCs w:val="20"/>
          <w:lang w:val="en-GB"/>
        </w:rPr>
        <w:t xml:space="preserve">”. </w:t>
      </w:r>
    </w:p>
    <w:p w14:paraId="097A60B6" w14:textId="77777777" w:rsidR="007653F9" w:rsidRPr="0052251B" w:rsidRDefault="007653F9" w:rsidP="007653F9">
      <w:pPr>
        <w:spacing w:after="0" w:line="360" w:lineRule="auto"/>
        <w:jc w:val="both"/>
        <w:rPr>
          <w:rFonts w:ascii="Times New Roman" w:eastAsia="Arial Unicode MS" w:hAnsi="Times New Roman"/>
          <w:sz w:val="20"/>
          <w:szCs w:val="20"/>
          <w:lang w:val="en-GB"/>
        </w:rPr>
      </w:pPr>
    </w:p>
    <w:p w14:paraId="36DCDFE3" w14:textId="77777777" w:rsidR="007653F9" w:rsidRDefault="007653F9" w:rsidP="007653F9">
      <w:pPr>
        <w:spacing w:after="0" w:line="360" w:lineRule="auto"/>
        <w:jc w:val="both"/>
        <w:rPr>
          <w:rFonts w:ascii="Times New Roman" w:eastAsia="Arial Unicode MS" w:hAnsi="Times New Roman"/>
          <w:sz w:val="20"/>
          <w:szCs w:val="20"/>
          <w:lang w:val="en-GB"/>
        </w:rPr>
      </w:pPr>
      <w:r>
        <w:rPr>
          <w:rFonts w:ascii="Times New Roman" w:eastAsia="Arial Unicode MS" w:hAnsi="Times New Roman"/>
          <w:sz w:val="20"/>
          <w:szCs w:val="20"/>
          <w:lang w:val="en-GB"/>
        </w:rPr>
        <w:t>Leaving aside treaty hermeneutics, there are economic problems with the unfair competition argument for public domain works</w:t>
      </w:r>
      <w:r w:rsidRPr="0052251B">
        <w:rPr>
          <w:rFonts w:ascii="Times New Roman" w:eastAsia="Arial Unicode MS" w:hAnsi="Times New Roman"/>
          <w:sz w:val="20"/>
          <w:szCs w:val="20"/>
          <w:lang w:val="en-GB"/>
        </w:rPr>
        <w:t xml:space="preserve">. </w:t>
      </w:r>
      <w:r>
        <w:rPr>
          <w:rFonts w:ascii="Times New Roman" w:eastAsia="Arial Unicode MS" w:hAnsi="Times New Roman"/>
          <w:sz w:val="20"/>
          <w:szCs w:val="20"/>
          <w:lang w:val="en-GB"/>
        </w:rPr>
        <w:t xml:space="preserve">From an economic perspective, for a public domain work to compete successfully with a copyrighted one, they must be </w:t>
      </w:r>
      <w:r w:rsidRPr="004376DE">
        <w:rPr>
          <w:rFonts w:ascii="Times New Roman" w:eastAsia="Arial Unicode MS" w:hAnsi="Times New Roman"/>
          <w:i/>
          <w:sz w:val="20"/>
          <w:szCs w:val="20"/>
          <w:lang w:val="en-GB"/>
        </w:rPr>
        <w:t>substitute goods</w:t>
      </w:r>
      <w:r>
        <w:rPr>
          <w:rFonts w:ascii="Times New Roman" w:eastAsia="Arial Unicode MS" w:hAnsi="Times New Roman"/>
          <w:sz w:val="20"/>
          <w:szCs w:val="20"/>
          <w:lang w:val="en-GB"/>
        </w:rPr>
        <w:t>, i.e. to the consumer (user) to acquire one or the other work should be indifferent. Rarely this is the case with creative works; moreover the consumer of universal literature works (in the public domain since centuries) is probably looking for a totally different type of work and reading experience than the consumer of current (copyrighted) best sellers.</w:t>
      </w:r>
    </w:p>
    <w:p w14:paraId="5285E307" w14:textId="77777777" w:rsidR="007653F9" w:rsidRDefault="007653F9" w:rsidP="007653F9">
      <w:pPr>
        <w:spacing w:after="0" w:line="360" w:lineRule="auto"/>
        <w:jc w:val="both"/>
        <w:rPr>
          <w:rFonts w:ascii="Times New Roman" w:eastAsia="Arial Unicode MS" w:hAnsi="Times New Roman"/>
          <w:sz w:val="20"/>
          <w:szCs w:val="20"/>
          <w:lang w:val="en-GB"/>
        </w:rPr>
      </w:pPr>
    </w:p>
    <w:p w14:paraId="75635C08" w14:textId="77777777" w:rsidR="007653F9" w:rsidRDefault="007653F9" w:rsidP="007653F9">
      <w:pPr>
        <w:spacing w:after="0" w:line="360" w:lineRule="auto"/>
        <w:jc w:val="both"/>
        <w:rPr>
          <w:rFonts w:ascii="Times New Roman" w:eastAsia="Arial Unicode MS" w:hAnsi="Times New Roman"/>
          <w:sz w:val="20"/>
          <w:szCs w:val="20"/>
          <w:lang w:val="en-GB"/>
        </w:rPr>
      </w:pPr>
      <w:r>
        <w:rPr>
          <w:rFonts w:ascii="Times New Roman" w:eastAsia="Arial Unicode MS" w:hAnsi="Times New Roman"/>
          <w:sz w:val="20"/>
          <w:szCs w:val="20"/>
          <w:lang w:val="en-GB"/>
        </w:rPr>
        <w:t xml:space="preserve">For example the sake of example, the unfair competition argument of public domain works supposes that  </w:t>
      </w:r>
      <w:r w:rsidRPr="0052251B">
        <w:rPr>
          <w:rFonts w:ascii="Times New Roman" w:eastAsia="Arial Unicode MS" w:hAnsi="Times New Roman"/>
          <w:sz w:val="20"/>
          <w:szCs w:val="20"/>
          <w:lang w:val="en-GB"/>
        </w:rPr>
        <w:t xml:space="preserve">“Justine, or The Misfortunes of Virtue” by Donatien Alphonse François (Marquis) de Sade </w:t>
      </w:r>
      <w:r>
        <w:rPr>
          <w:rFonts w:ascii="Times New Roman" w:eastAsia="Arial Unicode MS" w:hAnsi="Times New Roman"/>
          <w:sz w:val="20"/>
          <w:szCs w:val="20"/>
          <w:lang w:val="en-GB"/>
        </w:rPr>
        <w:t>is a perfect substitute</w:t>
      </w:r>
      <w:r w:rsidRPr="0052251B">
        <w:rPr>
          <w:rFonts w:ascii="Times New Roman" w:eastAsia="Arial Unicode MS" w:hAnsi="Times New Roman"/>
          <w:sz w:val="20"/>
          <w:szCs w:val="20"/>
          <w:lang w:val="en-GB"/>
        </w:rPr>
        <w:t xml:space="preserve"> to “Fifty Shades of Grey” by Erika Mitchels (pen name, E. L. James). </w:t>
      </w:r>
      <w:r>
        <w:rPr>
          <w:rFonts w:ascii="Times New Roman" w:eastAsia="Arial Unicode MS" w:hAnsi="Times New Roman"/>
          <w:sz w:val="20"/>
          <w:szCs w:val="20"/>
          <w:lang w:val="en-GB"/>
        </w:rPr>
        <w:t xml:space="preserve">These works do not compete among themselves, their target public is different, so they cannot be considered perfect substitutes. Moreover, even if the </w:t>
      </w:r>
      <w:r w:rsidRPr="009414B5">
        <w:rPr>
          <w:rFonts w:ascii="Times New Roman" w:eastAsia="Arial Unicode MS" w:hAnsi="Times New Roman"/>
          <w:i/>
          <w:sz w:val="20"/>
          <w:szCs w:val="20"/>
          <w:lang w:val="en-GB"/>
        </w:rPr>
        <w:t>sui generis</w:t>
      </w:r>
      <w:r>
        <w:rPr>
          <w:rFonts w:ascii="Times New Roman" w:eastAsia="Arial Unicode MS" w:hAnsi="Times New Roman"/>
          <w:sz w:val="20"/>
          <w:szCs w:val="20"/>
          <w:lang w:val="en-GB"/>
        </w:rPr>
        <w:t xml:space="preserve"> unfair competition argument would be true (it is not, as seen),  completely disregards consumers’ utility. </w:t>
      </w:r>
    </w:p>
    <w:p w14:paraId="7FCE8C99" w14:textId="77777777" w:rsidR="007653F9" w:rsidRDefault="007653F9" w:rsidP="007653F9">
      <w:pPr>
        <w:spacing w:after="0" w:line="360" w:lineRule="auto"/>
        <w:jc w:val="both"/>
        <w:rPr>
          <w:rFonts w:ascii="Times New Roman" w:eastAsia="Arial Unicode MS" w:hAnsi="Times New Roman"/>
          <w:sz w:val="20"/>
          <w:szCs w:val="20"/>
          <w:lang w:val="en-GB"/>
        </w:rPr>
      </w:pPr>
    </w:p>
    <w:p w14:paraId="31F4C6CA" w14:textId="08C88996" w:rsidR="007653F9" w:rsidRPr="0052251B" w:rsidRDefault="007653F9" w:rsidP="007653F9">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In addition, the </w:t>
      </w:r>
      <w:r w:rsidRPr="00140AA1">
        <w:rPr>
          <w:rFonts w:ascii="Times New Roman" w:eastAsia="Arial Unicode MS" w:hAnsi="Times New Roman" w:cs="Times New Roman"/>
          <w:sz w:val="20"/>
          <w:szCs w:val="20"/>
          <w:lang w:val="en-GB"/>
        </w:rPr>
        <w:t>DPP</w:t>
      </w:r>
      <w:r w:rsidRPr="0052251B">
        <w:rPr>
          <w:rFonts w:ascii="Times New Roman" w:eastAsia="Arial Unicode MS" w:hAnsi="Times New Roman" w:cs="Times New Roman"/>
          <w:sz w:val="20"/>
          <w:szCs w:val="20"/>
          <w:lang w:val="en-GB"/>
        </w:rPr>
        <w:t xml:space="preserve"> is a disincentive to creative industries </w:t>
      </w:r>
      <w:r>
        <w:rPr>
          <w:rFonts w:ascii="Times New Roman" w:eastAsia="Arial Unicode MS" w:hAnsi="Times New Roman" w:cs="Times New Roman"/>
          <w:sz w:val="20"/>
          <w:szCs w:val="20"/>
          <w:lang w:val="en-GB"/>
        </w:rPr>
        <w:t xml:space="preserve">and cultural entrepreneurs </w:t>
      </w:r>
      <w:r w:rsidRPr="0052251B">
        <w:rPr>
          <w:rFonts w:ascii="Times New Roman" w:eastAsia="Arial Unicode MS" w:hAnsi="Times New Roman" w:cs="Times New Roman"/>
          <w:sz w:val="20"/>
          <w:szCs w:val="20"/>
          <w:lang w:val="en-GB"/>
        </w:rPr>
        <w:t>that would like</w:t>
      </w:r>
      <w:r>
        <w:rPr>
          <w:rFonts w:ascii="Times New Roman" w:eastAsia="Arial Unicode MS" w:hAnsi="Times New Roman" w:cs="Times New Roman"/>
          <w:sz w:val="20"/>
          <w:szCs w:val="20"/>
          <w:lang w:val="en-GB"/>
        </w:rPr>
        <w:t xml:space="preserve"> to</w:t>
      </w:r>
      <w:r w:rsidRPr="0052251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 xml:space="preserve">market </w:t>
      </w:r>
      <w:r w:rsidRPr="0052251B">
        <w:rPr>
          <w:rFonts w:ascii="Times New Roman" w:eastAsia="Arial Unicode MS" w:hAnsi="Times New Roman" w:cs="Times New Roman"/>
          <w:sz w:val="20"/>
          <w:szCs w:val="20"/>
          <w:lang w:val="en-GB"/>
        </w:rPr>
        <w:t xml:space="preserve">public domain </w:t>
      </w:r>
      <w:r>
        <w:rPr>
          <w:rFonts w:ascii="Times New Roman" w:eastAsia="Arial Unicode MS" w:hAnsi="Times New Roman" w:cs="Times New Roman"/>
          <w:sz w:val="20"/>
          <w:szCs w:val="20"/>
          <w:lang w:val="en-GB"/>
        </w:rPr>
        <w:t xml:space="preserve">works combined into new collections, new formats or through innovative commercial channels </w:t>
      </w:r>
      <w:r w:rsidRPr="0052251B">
        <w:rPr>
          <w:rFonts w:ascii="Times New Roman" w:eastAsia="Arial Unicode MS" w:hAnsi="Times New Roman" w:cs="Times New Roman"/>
          <w:sz w:val="20"/>
          <w:szCs w:val="20"/>
          <w:lang w:val="en-GB"/>
        </w:rPr>
        <w:t>(e.</w:t>
      </w:r>
      <w:r>
        <w:rPr>
          <w:rFonts w:ascii="Times New Roman" w:eastAsia="Arial Unicode MS" w:hAnsi="Times New Roman" w:cs="Times New Roman"/>
          <w:sz w:val="20"/>
          <w:szCs w:val="20"/>
          <w:lang w:val="en-GB"/>
        </w:rPr>
        <w:t xml:space="preserve">g. </w:t>
      </w:r>
      <w:r w:rsidRPr="0052251B">
        <w:rPr>
          <w:rFonts w:ascii="Times New Roman" w:eastAsia="Arial Unicode MS" w:hAnsi="Times New Roman" w:cs="Times New Roman"/>
          <w:sz w:val="20"/>
          <w:szCs w:val="20"/>
          <w:lang w:val="en-GB"/>
        </w:rPr>
        <w:t>digiti</w:t>
      </w:r>
      <w:r>
        <w:rPr>
          <w:rFonts w:ascii="Times New Roman" w:eastAsia="Arial Unicode MS" w:hAnsi="Times New Roman" w:cs="Times New Roman"/>
          <w:sz w:val="20"/>
          <w:szCs w:val="20"/>
          <w:lang w:val="en-GB"/>
        </w:rPr>
        <w:t>s</w:t>
      </w:r>
      <w:r w:rsidRPr="0052251B">
        <w:rPr>
          <w:rFonts w:ascii="Times New Roman" w:eastAsia="Arial Unicode MS" w:hAnsi="Times New Roman" w:cs="Times New Roman"/>
          <w:sz w:val="20"/>
          <w:szCs w:val="20"/>
          <w:lang w:val="en-GB"/>
        </w:rPr>
        <w:t>ation of analogic</w:t>
      </w:r>
      <w:r>
        <w:rPr>
          <w:rFonts w:ascii="Times New Roman" w:eastAsia="Arial Unicode MS" w:hAnsi="Times New Roman" w:cs="Times New Roman"/>
          <w:sz w:val="20"/>
          <w:szCs w:val="20"/>
          <w:lang w:val="en-GB"/>
        </w:rPr>
        <w:t>al</w:t>
      </w:r>
      <w:r w:rsidRPr="0052251B">
        <w:rPr>
          <w:rFonts w:ascii="Times New Roman" w:eastAsia="Arial Unicode MS" w:hAnsi="Times New Roman" w:cs="Times New Roman"/>
          <w:sz w:val="20"/>
          <w:szCs w:val="20"/>
          <w:lang w:val="en-GB"/>
        </w:rPr>
        <w:t xml:space="preserve"> works, restoration </w:t>
      </w:r>
      <w:r>
        <w:rPr>
          <w:rFonts w:ascii="Times New Roman" w:eastAsia="Arial Unicode MS" w:hAnsi="Times New Roman" w:cs="Times New Roman"/>
          <w:sz w:val="20"/>
          <w:szCs w:val="20"/>
          <w:lang w:val="en-GB"/>
        </w:rPr>
        <w:t xml:space="preserve">of </w:t>
      </w:r>
      <w:r w:rsidRPr="0052251B">
        <w:rPr>
          <w:rFonts w:ascii="Times New Roman" w:eastAsia="Arial Unicode MS" w:hAnsi="Times New Roman" w:cs="Times New Roman"/>
          <w:sz w:val="20"/>
          <w:szCs w:val="20"/>
          <w:lang w:val="en-GB"/>
        </w:rPr>
        <w:t>films</w:t>
      </w:r>
      <w:r>
        <w:rPr>
          <w:rFonts w:ascii="Times New Roman" w:eastAsia="Arial Unicode MS" w:hAnsi="Times New Roman" w:cs="Times New Roman"/>
          <w:sz w:val="20"/>
          <w:szCs w:val="20"/>
          <w:lang w:val="en-GB"/>
        </w:rPr>
        <w:t xml:space="preserve"> and </w:t>
      </w:r>
      <w:r w:rsidRPr="0052251B">
        <w:rPr>
          <w:rFonts w:ascii="Times New Roman" w:eastAsia="Arial Unicode MS" w:hAnsi="Times New Roman" w:cs="Times New Roman"/>
          <w:sz w:val="20"/>
          <w:szCs w:val="20"/>
          <w:lang w:val="en-GB"/>
        </w:rPr>
        <w:t xml:space="preserve">sound recordings, </w:t>
      </w:r>
      <w:r w:rsidR="00A32DFC" w:rsidRPr="0052251B">
        <w:rPr>
          <w:rFonts w:ascii="Times New Roman" w:eastAsia="Arial Unicode MS" w:hAnsi="Times New Roman" w:cs="Times New Roman"/>
          <w:sz w:val="20"/>
          <w:szCs w:val="20"/>
          <w:lang w:val="en-GB"/>
        </w:rPr>
        <w:t>colour</w:t>
      </w:r>
      <w:r w:rsidR="00A32DFC">
        <w:rPr>
          <w:rFonts w:ascii="Times New Roman" w:eastAsia="Arial Unicode MS" w:hAnsi="Times New Roman" w:cs="Times New Roman"/>
          <w:sz w:val="20"/>
          <w:szCs w:val="20"/>
          <w:lang w:val="en-GB"/>
        </w:rPr>
        <w:t>i</w:t>
      </w:r>
      <w:r w:rsidR="00A32DFC" w:rsidRPr="0052251B">
        <w:rPr>
          <w:rFonts w:ascii="Times New Roman" w:eastAsia="Arial Unicode MS" w:hAnsi="Times New Roman" w:cs="Times New Roman"/>
          <w:sz w:val="20"/>
          <w:szCs w:val="20"/>
          <w:lang w:val="en-GB"/>
        </w:rPr>
        <w:t>sation</w:t>
      </w:r>
      <w:r w:rsidRPr="0052251B">
        <w:rPr>
          <w:rFonts w:ascii="Times New Roman" w:eastAsia="Arial Unicode MS" w:hAnsi="Times New Roman" w:cs="Times New Roman"/>
          <w:sz w:val="20"/>
          <w:szCs w:val="20"/>
          <w:lang w:val="en-GB"/>
        </w:rPr>
        <w:t xml:space="preserve"> of black and white films</w:t>
      </w:r>
      <w:r>
        <w:rPr>
          <w:rFonts w:ascii="Times New Roman" w:eastAsia="Arial Unicode MS" w:hAnsi="Times New Roman" w:cs="Times New Roman"/>
          <w:sz w:val="20"/>
          <w:szCs w:val="20"/>
          <w:lang w:val="en-GB"/>
        </w:rPr>
        <w:t xml:space="preserve">, streaming of classical music, e-books collections of classic or world literature, etc. </w:t>
      </w:r>
      <w:r w:rsidRPr="0052251B">
        <w:rPr>
          <w:rFonts w:ascii="Times New Roman" w:eastAsia="Arial Unicode MS" w:hAnsi="Times New Roman" w:cs="Times New Roman"/>
          <w:sz w:val="20"/>
          <w:szCs w:val="20"/>
          <w:lang w:val="en-GB"/>
        </w:rPr>
        <w:t xml:space="preserve">). </w:t>
      </w:r>
    </w:p>
    <w:p w14:paraId="167AFAF1" w14:textId="77777777" w:rsidR="007653F9" w:rsidRPr="0052251B" w:rsidRDefault="007653F9" w:rsidP="007653F9">
      <w:pPr>
        <w:spacing w:after="0" w:line="360" w:lineRule="auto"/>
        <w:jc w:val="both"/>
        <w:rPr>
          <w:rFonts w:ascii="Times New Roman" w:eastAsia="Arial Unicode MS" w:hAnsi="Times New Roman" w:cs="Times New Roman"/>
          <w:sz w:val="20"/>
          <w:szCs w:val="20"/>
          <w:lang w:val="en-GB"/>
        </w:rPr>
      </w:pPr>
      <w:bookmarkStart w:id="4" w:name="_GoBack"/>
      <w:bookmarkEnd w:id="4"/>
    </w:p>
    <w:p w14:paraId="06F9B4F0" w14:textId="77777777" w:rsidR="007653F9" w:rsidRDefault="007653F9" w:rsidP="007653F9">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lastRenderedPageBreak/>
        <w:t>Moreover, in a globalised market</w:t>
      </w:r>
      <w:r w:rsidRPr="0052251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 xml:space="preserve">the DPP may </w:t>
      </w:r>
      <w:r w:rsidRPr="0052251B">
        <w:rPr>
          <w:rFonts w:ascii="Times New Roman" w:eastAsia="Arial Unicode MS" w:hAnsi="Times New Roman" w:cs="Times New Roman"/>
          <w:sz w:val="20"/>
          <w:szCs w:val="20"/>
          <w:lang w:val="en-GB"/>
        </w:rPr>
        <w:t xml:space="preserve">put local cultural industries at a competitive disadvantage. For instance, </w:t>
      </w:r>
      <w:r>
        <w:rPr>
          <w:rFonts w:ascii="Times New Roman" w:eastAsia="Arial Unicode MS" w:hAnsi="Times New Roman" w:cs="Times New Roman"/>
          <w:sz w:val="20"/>
          <w:szCs w:val="20"/>
          <w:lang w:val="en-GB"/>
        </w:rPr>
        <w:t xml:space="preserve">an </w:t>
      </w:r>
      <w:r w:rsidRPr="0052251B">
        <w:rPr>
          <w:rFonts w:ascii="Times New Roman" w:eastAsia="Arial Unicode MS" w:hAnsi="Times New Roman" w:cs="Times New Roman"/>
          <w:sz w:val="20"/>
          <w:szCs w:val="20"/>
          <w:lang w:val="en-GB"/>
        </w:rPr>
        <w:t>Argentinian publisher</w:t>
      </w:r>
      <w:r>
        <w:rPr>
          <w:rFonts w:ascii="Times New Roman" w:eastAsia="Arial Unicode MS" w:hAnsi="Times New Roman" w:cs="Times New Roman"/>
          <w:sz w:val="20"/>
          <w:szCs w:val="20"/>
          <w:lang w:val="en-GB"/>
        </w:rPr>
        <w:t xml:space="preserve">, where the </w:t>
      </w:r>
      <w:r w:rsidRPr="006E52EC">
        <w:rPr>
          <w:rFonts w:ascii="Times New Roman" w:eastAsia="Arial Unicode MS" w:hAnsi="Times New Roman" w:cs="Times New Roman"/>
          <w:i/>
          <w:sz w:val="20"/>
          <w:szCs w:val="20"/>
          <w:lang w:val="en-GB"/>
        </w:rPr>
        <w:t>dominio público pagante</w:t>
      </w:r>
      <w:r>
        <w:rPr>
          <w:rFonts w:ascii="Times New Roman" w:eastAsia="Arial Unicode MS" w:hAnsi="Times New Roman" w:cs="Times New Roman"/>
          <w:sz w:val="20"/>
          <w:szCs w:val="20"/>
          <w:lang w:val="en-GB"/>
        </w:rPr>
        <w:t xml:space="preserve"> is still enforced,</w:t>
      </w:r>
      <w:r w:rsidRPr="0052251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willing</w:t>
      </w:r>
      <w:r w:rsidRPr="0052251B">
        <w:rPr>
          <w:rFonts w:ascii="Times New Roman" w:eastAsia="Arial Unicode MS" w:hAnsi="Times New Roman" w:cs="Times New Roman"/>
          <w:sz w:val="20"/>
          <w:szCs w:val="20"/>
          <w:lang w:val="en-GB"/>
        </w:rPr>
        <w:t xml:space="preserve"> to publish a new edition of </w:t>
      </w:r>
      <w:r>
        <w:rPr>
          <w:rFonts w:ascii="Times New Roman" w:eastAsia="Arial Unicode MS" w:hAnsi="Times New Roman" w:cs="Times New Roman"/>
          <w:sz w:val="20"/>
          <w:szCs w:val="20"/>
          <w:lang w:val="en-GB"/>
        </w:rPr>
        <w:t xml:space="preserve">Shakespeare’s Complete Works </w:t>
      </w:r>
      <w:r w:rsidRPr="0052251B">
        <w:rPr>
          <w:rFonts w:ascii="Times New Roman" w:eastAsia="Arial Unicode MS" w:hAnsi="Times New Roman" w:cs="Times New Roman"/>
          <w:sz w:val="20"/>
          <w:szCs w:val="20"/>
          <w:lang w:val="en-GB"/>
        </w:rPr>
        <w:t xml:space="preserve">would have to pay </w:t>
      </w:r>
      <w:r>
        <w:rPr>
          <w:rFonts w:ascii="Times New Roman" w:eastAsia="Arial Unicode MS" w:hAnsi="Times New Roman" w:cs="Times New Roman"/>
          <w:sz w:val="20"/>
          <w:szCs w:val="20"/>
          <w:lang w:val="en-GB"/>
        </w:rPr>
        <w:t>the</w:t>
      </w:r>
      <w:r w:rsidRPr="0052251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 xml:space="preserve">DPP </w:t>
      </w:r>
      <w:r w:rsidRPr="0052251B">
        <w:rPr>
          <w:rFonts w:ascii="Times New Roman" w:eastAsia="Arial Unicode MS" w:hAnsi="Times New Roman" w:cs="Times New Roman"/>
          <w:sz w:val="20"/>
          <w:szCs w:val="20"/>
          <w:lang w:val="en-GB"/>
        </w:rPr>
        <w:t>tax to the FNA</w:t>
      </w:r>
      <w:r>
        <w:rPr>
          <w:rFonts w:ascii="Times New Roman" w:eastAsia="Arial Unicode MS" w:hAnsi="Times New Roman" w:cs="Times New Roman"/>
          <w:sz w:val="20"/>
          <w:szCs w:val="20"/>
          <w:lang w:val="en-GB"/>
        </w:rPr>
        <w:t xml:space="preserve">.  </w:t>
      </w:r>
      <w:r w:rsidRPr="0052251B">
        <w:rPr>
          <w:rFonts w:ascii="Times New Roman" w:eastAsia="Arial Unicode MS" w:hAnsi="Times New Roman" w:cs="Times New Roman"/>
          <w:sz w:val="20"/>
          <w:szCs w:val="20"/>
          <w:lang w:val="en-GB"/>
        </w:rPr>
        <w:t>Whereas, a</w:t>
      </w:r>
      <w:r>
        <w:rPr>
          <w:rFonts w:ascii="Times New Roman" w:eastAsia="Arial Unicode MS" w:hAnsi="Times New Roman" w:cs="Times New Roman"/>
          <w:sz w:val="20"/>
          <w:szCs w:val="20"/>
          <w:lang w:val="en-GB"/>
        </w:rPr>
        <w:t xml:space="preserve">n English, Chilean or Indian </w:t>
      </w:r>
      <w:r w:rsidRPr="0052251B">
        <w:rPr>
          <w:rFonts w:ascii="Times New Roman" w:eastAsia="Arial Unicode MS" w:hAnsi="Times New Roman" w:cs="Times New Roman"/>
          <w:sz w:val="20"/>
          <w:szCs w:val="20"/>
          <w:lang w:val="en-GB"/>
        </w:rPr>
        <w:t xml:space="preserve">publisher </w:t>
      </w:r>
      <w:r>
        <w:rPr>
          <w:rFonts w:ascii="Times New Roman" w:eastAsia="Arial Unicode MS" w:hAnsi="Times New Roman" w:cs="Times New Roman"/>
          <w:sz w:val="20"/>
          <w:szCs w:val="20"/>
          <w:lang w:val="en-GB"/>
        </w:rPr>
        <w:t>willing</w:t>
      </w:r>
      <w:r w:rsidRPr="0052251B">
        <w:rPr>
          <w:rFonts w:ascii="Times New Roman" w:eastAsia="Arial Unicode MS" w:hAnsi="Times New Roman" w:cs="Times New Roman"/>
          <w:sz w:val="20"/>
          <w:szCs w:val="20"/>
          <w:lang w:val="en-GB"/>
        </w:rPr>
        <w:t xml:space="preserve"> to publish the same work </w:t>
      </w:r>
      <w:r>
        <w:rPr>
          <w:rFonts w:ascii="Times New Roman" w:eastAsia="Arial Unicode MS" w:hAnsi="Times New Roman" w:cs="Times New Roman"/>
          <w:sz w:val="20"/>
          <w:szCs w:val="20"/>
          <w:lang w:val="en-GB"/>
        </w:rPr>
        <w:t>will not have to pay this extra cost</w:t>
      </w:r>
      <w:r w:rsidRPr="0052251B">
        <w:rPr>
          <w:rFonts w:ascii="Times New Roman" w:eastAsia="Arial Unicode MS" w:hAnsi="Times New Roman" w:cs="Times New Roman"/>
          <w:sz w:val="20"/>
          <w:szCs w:val="20"/>
          <w:lang w:val="en-GB"/>
        </w:rPr>
        <w:t xml:space="preserve">. Assuming similar production and distribution costs, the Argentinian edition </w:t>
      </w:r>
      <w:r>
        <w:rPr>
          <w:rFonts w:ascii="Times New Roman" w:eastAsia="Arial Unicode MS" w:hAnsi="Times New Roman" w:cs="Times New Roman"/>
          <w:sz w:val="20"/>
          <w:szCs w:val="20"/>
          <w:lang w:val="en-GB"/>
        </w:rPr>
        <w:t>will</w:t>
      </w:r>
      <w:r w:rsidRPr="0052251B">
        <w:rPr>
          <w:rFonts w:ascii="Times New Roman" w:eastAsia="Arial Unicode MS" w:hAnsi="Times New Roman" w:cs="Times New Roman"/>
          <w:sz w:val="20"/>
          <w:szCs w:val="20"/>
          <w:lang w:val="en-GB"/>
        </w:rPr>
        <w:t xml:space="preserve"> be more expensive than </w:t>
      </w:r>
      <w:r>
        <w:rPr>
          <w:rFonts w:ascii="Times New Roman" w:eastAsia="Arial Unicode MS" w:hAnsi="Times New Roman" w:cs="Times New Roman"/>
          <w:sz w:val="20"/>
          <w:szCs w:val="20"/>
          <w:lang w:val="en-GB"/>
        </w:rPr>
        <w:t>those published in other countries.</w:t>
      </w:r>
    </w:p>
    <w:p w14:paraId="349F164F" w14:textId="77777777" w:rsidR="007653F9" w:rsidRDefault="007653F9" w:rsidP="007653F9">
      <w:pPr>
        <w:spacing w:after="0" w:line="360" w:lineRule="auto"/>
        <w:jc w:val="both"/>
        <w:rPr>
          <w:rFonts w:ascii="Times New Roman" w:eastAsia="Arial Unicode MS" w:hAnsi="Times New Roman" w:cs="Times New Roman"/>
          <w:sz w:val="20"/>
          <w:szCs w:val="20"/>
          <w:lang w:val="en-GB"/>
        </w:rPr>
      </w:pPr>
    </w:p>
    <w:p w14:paraId="5627943D" w14:textId="77777777" w:rsidR="007653F9" w:rsidRDefault="007653F9" w:rsidP="007653F9">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Last but not least, if a country would like to encourage education, the DPP seems an unnecessary hurdle. </w:t>
      </w:r>
      <w:r w:rsidRPr="0052251B">
        <w:rPr>
          <w:rFonts w:ascii="Times New Roman" w:eastAsia="Arial Unicode MS" w:hAnsi="Times New Roman" w:cs="Times New Roman"/>
          <w:sz w:val="20"/>
          <w:szCs w:val="20"/>
          <w:lang w:val="en-GB"/>
        </w:rPr>
        <w:t xml:space="preserve">The </w:t>
      </w:r>
      <w:r>
        <w:rPr>
          <w:rFonts w:ascii="Times New Roman" w:eastAsia="Arial Unicode MS" w:hAnsi="Times New Roman" w:cs="Times New Roman"/>
          <w:sz w:val="20"/>
          <w:szCs w:val="20"/>
          <w:lang w:val="en-GB"/>
        </w:rPr>
        <w:t xml:space="preserve">effect of the DPP is to make works more expensive. The cost of the DPP tax will be passed to the selling price. So, given budget constraints, consumers (users) would access less works where a DPP is in force than where it is not. In a developing country this problem is exacerbated (lower </w:t>
      </w:r>
      <w:r w:rsidRPr="0052251B">
        <w:rPr>
          <w:rFonts w:ascii="Times New Roman" w:eastAsia="Arial Unicode MS" w:hAnsi="Times New Roman" w:cs="Times New Roman"/>
          <w:sz w:val="20"/>
          <w:szCs w:val="20"/>
          <w:lang w:val="en-GB"/>
        </w:rPr>
        <w:t xml:space="preserve">GDP per capita </w:t>
      </w:r>
      <w:r>
        <w:rPr>
          <w:rFonts w:ascii="Times New Roman" w:eastAsia="Arial Unicode MS" w:hAnsi="Times New Roman" w:cs="Times New Roman"/>
          <w:sz w:val="20"/>
          <w:szCs w:val="20"/>
          <w:lang w:val="en-GB"/>
        </w:rPr>
        <w:t xml:space="preserve">vis-à-vis </w:t>
      </w:r>
      <w:r w:rsidRPr="0052251B">
        <w:rPr>
          <w:rFonts w:ascii="Times New Roman" w:eastAsia="Arial Unicode MS" w:hAnsi="Times New Roman" w:cs="Times New Roman"/>
          <w:sz w:val="20"/>
          <w:szCs w:val="20"/>
          <w:lang w:val="en-GB"/>
        </w:rPr>
        <w:t xml:space="preserve">developed </w:t>
      </w:r>
      <w:r>
        <w:rPr>
          <w:rFonts w:ascii="Times New Roman" w:eastAsia="Arial Unicode MS" w:hAnsi="Times New Roman" w:cs="Times New Roman"/>
          <w:sz w:val="20"/>
          <w:szCs w:val="20"/>
          <w:lang w:val="en-GB"/>
        </w:rPr>
        <w:t>ones). Therefore the DPP seems even less desirable for a developing country. However, in practice, all countries that still enforce a DPP are developing. I will attempt to explain this a priori counterintuitive fact with a public choice argumentation, infra.</w:t>
      </w:r>
    </w:p>
    <w:p w14:paraId="21DFCA02" w14:textId="4CA0E3C4" w:rsidR="00E537D0" w:rsidRDefault="00E537D0" w:rsidP="001F4020">
      <w:pPr>
        <w:spacing w:after="0" w:line="360" w:lineRule="auto"/>
        <w:jc w:val="both"/>
        <w:rPr>
          <w:rFonts w:ascii="Times New Roman" w:hAnsi="Times New Roman" w:cs="Times New Roman"/>
          <w:sz w:val="20"/>
          <w:szCs w:val="20"/>
          <w:lang w:val="en-GB"/>
        </w:rPr>
      </w:pPr>
    </w:p>
    <w:p w14:paraId="26326AD5" w14:textId="765DA2BC" w:rsidR="003C0D42" w:rsidRPr="007653F9" w:rsidRDefault="007653F9" w:rsidP="007653F9">
      <w:pPr>
        <w:pStyle w:val="Encabezado2"/>
        <w:numPr>
          <w:ilvl w:val="0"/>
          <w:numId w:val="6"/>
        </w:numPr>
        <w:spacing w:before="0" w:line="360" w:lineRule="auto"/>
        <w:jc w:val="both"/>
        <w:rPr>
          <w:rFonts w:ascii="Times New Roman" w:hAnsi="Times New Roman" w:cs="Times New Roman"/>
          <w:b/>
          <w:caps/>
          <w:sz w:val="20"/>
          <w:szCs w:val="20"/>
          <w:lang w:val="en-GB"/>
        </w:rPr>
      </w:pPr>
      <w:bookmarkStart w:id="5" w:name="_Toc524469059"/>
      <w:r w:rsidRPr="007653F9">
        <w:rPr>
          <w:rFonts w:ascii="Times New Roman" w:hAnsi="Times New Roman" w:cs="Times New Roman"/>
          <w:b/>
          <w:caps/>
          <w:sz w:val="20"/>
          <w:szCs w:val="20"/>
          <w:lang w:val="en-GB"/>
        </w:rPr>
        <w:t xml:space="preserve">historical </w:t>
      </w:r>
      <w:r w:rsidR="00E537D0" w:rsidRPr="007653F9">
        <w:rPr>
          <w:rFonts w:ascii="Times New Roman" w:hAnsi="Times New Roman" w:cs="Times New Roman"/>
          <w:b/>
          <w:caps/>
          <w:sz w:val="20"/>
          <w:szCs w:val="20"/>
          <w:lang w:val="en-GB"/>
        </w:rPr>
        <w:t>origins</w:t>
      </w:r>
      <w:r w:rsidR="00236ACE" w:rsidRPr="007653F9">
        <w:rPr>
          <w:rFonts w:ascii="Times New Roman" w:hAnsi="Times New Roman" w:cs="Times New Roman"/>
          <w:b/>
          <w:caps/>
          <w:sz w:val="20"/>
          <w:szCs w:val="20"/>
          <w:lang w:val="en-GB"/>
        </w:rPr>
        <w:t xml:space="preserve"> </w:t>
      </w:r>
      <w:r w:rsidR="00961DE8" w:rsidRPr="007653F9">
        <w:rPr>
          <w:rFonts w:ascii="Times New Roman" w:hAnsi="Times New Roman" w:cs="Times New Roman"/>
          <w:b/>
          <w:caps/>
          <w:sz w:val="20"/>
          <w:szCs w:val="20"/>
          <w:lang w:val="en-GB"/>
        </w:rPr>
        <w:t xml:space="preserve">and evolution </w:t>
      </w:r>
      <w:r w:rsidR="00645525" w:rsidRPr="007653F9">
        <w:rPr>
          <w:rFonts w:ascii="Times New Roman" w:hAnsi="Times New Roman" w:cs="Times New Roman"/>
          <w:b/>
          <w:caps/>
          <w:sz w:val="20"/>
          <w:szCs w:val="20"/>
          <w:lang w:val="en-GB"/>
        </w:rPr>
        <w:t xml:space="preserve">OF THE </w:t>
      </w:r>
      <w:r w:rsidR="00645525" w:rsidRPr="007653F9">
        <w:rPr>
          <w:rFonts w:ascii="Times New Roman" w:hAnsi="Times New Roman" w:cs="Times New Roman"/>
          <w:b/>
          <w:i/>
          <w:caps/>
          <w:sz w:val="20"/>
          <w:szCs w:val="20"/>
          <w:lang w:val="en-GB"/>
        </w:rPr>
        <w:t>DOMAINE PUBLIC PAYANT</w:t>
      </w:r>
      <w:bookmarkEnd w:id="5"/>
    </w:p>
    <w:p w14:paraId="2D06EF35" w14:textId="77777777" w:rsidR="007653F9" w:rsidRPr="007653F9" w:rsidRDefault="007653F9" w:rsidP="007653F9">
      <w:pPr>
        <w:rPr>
          <w:lang w:val="en-GB"/>
        </w:rPr>
      </w:pPr>
    </w:p>
    <w:p w14:paraId="18031A52" w14:textId="5AB3405C" w:rsidR="00E0697B" w:rsidRPr="0052251B" w:rsidRDefault="007E04DD" w:rsidP="007E04DD">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 xml:space="preserve">The </w:t>
      </w:r>
      <w:r w:rsidR="00236ACE" w:rsidRPr="0052251B">
        <w:rPr>
          <w:rFonts w:ascii="Times New Roman" w:eastAsia="Arial Unicode MS" w:hAnsi="Times New Roman" w:cs="Times New Roman"/>
          <w:i/>
          <w:sz w:val="20"/>
          <w:szCs w:val="20"/>
          <w:lang w:val="en-GB"/>
        </w:rPr>
        <w:t>domaine public payant</w:t>
      </w:r>
      <w:r w:rsidR="00EC2360">
        <w:rPr>
          <w:rFonts w:ascii="Times New Roman" w:eastAsia="Arial Unicode MS" w:hAnsi="Times New Roman" w:cs="Times New Roman"/>
          <w:sz w:val="20"/>
          <w:szCs w:val="20"/>
          <w:lang w:val="en-GB"/>
        </w:rPr>
        <w:t xml:space="preserve">, as one can infer from its </w:t>
      </w:r>
      <w:r w:rsidR="00EC2360" w:rsidRPr="00645525">
        <w:rPr>
          <w:rFonts w:ascii="Times New Roman" w:eastAsia="Arial Unicode MS" w:hAnsi="Times New Roman" w:cs="Times New Roman"/>
          <w:i/>
          <w:sz w:val="20"/>
          <w:szCs w:val="20"/>
          <w:lang w:val="en-GB"/>
        </w:rPr>
        <w:t>accent</w:t>
      </w:r>
      <w:r w:rsidR="00EC2360">
        <w:rPr>
          <w:rFonts w:ascii="Times New Roman" w:eastAsia="Arial Unicode MS" w:hAnsi="Times New Roman" w:cs="Times New Roman"/>
          <w:sz w:val="20"/>
          <w:szCs w:val="20"/>
          <w:lang w:val="en-GB"/>
        </w:rPr>
        <w:t xml:space="preserve">, was born </w:t>
      </w:r>
      <w:r w:rsidRPr="0052251B">
        <w:rPr>
          <w:rFonts w:ascii="Times New Roman" w:eastAsia="Arial Unicode MS" w:hAnsi="Times New Roman" w:cs="Times New Roman"/>
          <w:sz w:val="20"/>
          <w:szCs w:val="20"/>
          <w:lang w:val="en-GB"/>
        </w:rPr>
        <w:t>in France</w:t>
      </w:r>
      <w:r w:rsidR="00EC2360">
        <w:rPr>
          <w:rFonts w:ascii="Times New Roman" w:eastAsia="Arial Unicode MS" w:hAnsi="Times New Roman" w:cs="Times New Roman"/>
          <w:sz w:val="20"/>
          <w:szCs w:val="20"/>
          <w:lang w:val="en-GB"/>
        </w:rPr>
        <w:t xml:space="preserve">. One of it most famous advocates was </w:t>
      </w:r>
      <w:r w:rsidR="0044017B" w:rsidRPr="0052251B">
        <w:rPr>
          <w:rFonts w:ascii="Times New Roman" w:eastAsia="Arial Unicode MS" w:hAnsi="Times New Roman" w:cs="Times New Roman"/>
          <w:sz w:val="20"/>
          <w:szCs w:val="20"/>
          <w:lang w:val="en-GB"/>
        </w:rPr>
        <w:t>Victor Hugo</w:t>
      </w:r>
      <w:r w:rsidR="00E0697B" w:rsidRPr="0052251B">
        <w:rPr>
          <w:rFonts w:ascii="Times New Roman" w:eastAsia="Arial Unicode MS" w:hAnsi="Times New Roman" w:cs="Times New Roman"/>
          <w:sz w:val="20"/>
          <w:szCs w:val="20"/>
          <w:lang w:val="en-GB"/>
        </w:rPr>
        <w:t xml:space="preserve">, </w:t>
      </w:r>
      <w:r w:rsidR="00EC2360">
        <w:rPr>
          <w:rFonts w:ascii="Times New Roman" w:eastAsia="Arial Unicode MS" w:hAnsi="Times New Roman" w:cs="Times New Roman"/>
          <w:sz w:val="20"/>
          <w:szCs w:val="20"/>
          <w:lang w:val="en-GB"/>
        </w:rPr>
        <w:t xml:space="preserve">however apparently the idea was the creation of a French jurist, </w:t>
      </w:r>
      <w:r w:rsidR="00E0697B" w:rsidRPr="0052251B">
        <w:rPr>
          <w:rFonts w:ascii="Times New Roman" w:eastAsia="Arial Unicode MS" w:hAnsi="Times New Roman" w:cs="Times New Roman"/>
          <w:sz w:val="20"/>
          <w:szCs w:val="20"/>
          <w:lang w:val="en-GB"/>
        </w:rPr>
        <w:t xml:space="preserve">Pierre-Jules Hetzel </w:t>
      </w:r>
      <w:r w:rsidR="00E0697B" w:rsidRPr="0052251B">
        <w:rPr>
          <w:rFonts w:ascii="Times New Roman" w:eastAsia="Arial Unicode MS" w:hAnsi="Times New Roman" w:cs="Times New Roman"/>
          <w:sz w:val="20"/>
          <w:szCs w:val="20"/>
        </w:rPr>
        <w:fldChar w:fldCharType="begin" w:fldLock="1"/>
      </w:r>
      <w:r w:rsidR="001B3566" w:rsidRPr="0052251B">
        <w:rPr>
          <w:rFonts w:ascii="Times New Roman" w:eastAsia="Arial Unicode MS" w:hAnsi="Times New Roman" w:cs="Times New Roman"/>
          <w:sz w:val="20"/>
          <w:szCs w:val="20"/>
          <w:lang w:val="en-GB"/>
        </w:rPr>
        <w:instrText>ADDIN CSL_CITATION { "citationItems" : [ { "id" : "ITEM-1", "itemData" : { "author" : [ { "dropping-particle" : "", "family" : "Hetzel", "given" : "Pierre-Jules", "non-dropping-particle" : "", "parse-names" : false, "suffix" : "" } ], "id" : "ITEM-1", "issued" : { "date-parts" : [ [ "1858" ] ] }, "publisher" : "Imprimerie de Veuve J. Van Guggenhoudt", "title" : "La propri\u00e9t\u00e9 litt\u00e9raire et le domaine public payant", "type" : "book" }, "uris" : [ "http://www.mendeley.com/documents/?uuid=46e9dc09-4be9-4be7-8ad9-165d7d0b853c" ] } ], "mendeley" : { "formattedCitation" : "(Hetzel, 1858)", "plainTextFormattedCitation" : "(Hetzel, 1858)", "previouslyFormattedCitation" : "(Hetzel, 1858)" }, "properties" : { "noteIndex" : 0 }, "schema" : "https://github.com/citation-style-language/schema/raw/master/csl-citation.json" }</w:instrText>
      </w:r>
      <w:r w:rsidR="00E0697B" w:rsidRPr="0052251B">
        <w:rPr>
          <w:rFonts w:ascii="Times New Roman" w:eastAsia="Arial Unicode MS" w:hAnsi="Times New Roman" w:cs="Times New Roman"/>
          <w:sz w:val="20"/>
          <w:szCs w:val="20"/>
        </w:rPr>
        <w:fldChar w:fldCharType="separate"/>
      </w:r>
      <w:r w:rsidR="00E0697B" w:rsidRPr="0052251B">
        <w:rPr>
          <w:rFonts w:ascii="Times New Roman" w:eastAsia="Arial Unicode MS" w:hAnsi="Times New Roman" w:cs="Times New Roman"/>
          <w:noProof/>
          <w:sz w:val="20"/>
          <w:szCs w:val="20"/>
          <w:lang w:val="en-GB"/>
        </w:rPr>
        <w:t>(Hetzel, 1858)</w:t>
      </w:r>
      <w:r w:rsidR="00E0697B" w:rsidRPr="0052251B">
        <w:rPr>
          <w:rFonts w:ascii="Times New Roman" w:eastAsia="Arial Unicode MS" w:hAnsi="Times New Roman" w:cs="Times New Roman"/>
          <w:sz w:val="20"/>
          <w:szCs w:val="20"/>
        </w:rPr>
        <w:fldChar w:fldCharType="end"/>
      </w:r>
      <w:r w:rsidR="00E0697B" w:rsidRPr="0052251B">
        <w:rPr>
          <w:rFonts w:ascii="Times New Roman" w:eastAsia="Arial Unicode MS" w:hAnsi="Times New Roman" w:cs="Times New Roman"/>
          <w:sz w:val="20"/>
          <w:szCs w:val="20"/>
          <w:lang w:val="en-GB"/>
        </w:rPr>
        <w:t>.</w:t>
      </w:r>
    </w:p>
    <w:p w14:paraId="35993B83" w14:textId="77777777" w:rsidR="00E0697B" w:rsidRPr="0052251B" w:rsidRDefault="00E0697B" w:rsidP="007E04DD">
      <w:pPr>
        <w:spacing w:after="0" w:line="360" w:lineRule="auto"/>
        <w:jc w:val="both"/>
        <w:rPr>
          <w:rFonts w:ascii="Times New Roman" w:eastAsia="Arial Unicode MS" w:hAnsi="Times New Roman" w:cs="Times New Roman"/>
          <w:sz w:val="20"/>
          <w:szCs w:val="20"/>
          <w:lang w:val="en-GB"/>
        </w:rPr>
      </w:pPr>
    </w:p>
    <w:p w14:paraId="1E50C887" w14:textId="6AD92C7C" w:rsidR="001F4A0E" w:rsidRPr="0052251B" w:rsidRDefault="004A58B4" w:rsidP="001F4020">
      <w:pPr>
        <w:spacing w:after="0" w:line="360" w:lineRule="auto"/>
        <w:jc w:val="both"/>
        <w:rPr>
          <w:rFonts w:ascii="Times New Roman" w:hAnsi="Times New Roman" w:cs="Times New Roman"/>
          <w:sz w:val="20"/>
          <w:szCs w:val="20"/>
          <w:lang w:val="en-GB"/>
        </w:rPr>
      </w:pPr>
      <w:r w:rsidRPr="0052251B">
        <w:rPr>
          <w:rFonts w:ascii="Times New Roman" w:eastAsia="Arial Unicode MS" w:hAnsi="Times New Roman" w:cs="Times New Roman"/>
          <w:sz w:val="20"/>
          <w:szCs w:val="20"/>
          <w:lang w:val="en-GB"/>
        </w:rPr>
        <w:t>In 1838</w:t>
      </w:r>
      <w:r w:rsidR="007E04DD" w:rsidRPr="0052251B">
        <w:rPr>
          <w:rFonts w:ascii="Times New Roman" w:eastAsia="Arial Unicode MS" w:hAnsi="Times New Roman" w:cs="Times New Roman"/>
          <w:sz w:val="20"/>
          <w:szCs w:val="20"/>
          <w:lang w:val="en-GB"/>
        </w:rPr>
        <w:t xml:space="preserve"> Victor Hugo, together </w:t>
      </w:r>
      <w:r w:rsidRPr="0052251B">
        <w:rPr>
          <w:rFonts w:ascii="Times New Roman" w:eastAsia="Arial Unicode MS" w:hAnsi="Times New Roman" w:cs="Times New Roman"/>
          <w:sz w:val="20"/>
          <w:szCs w:val="20"/>
          <w:lang w:val="en-GB"/>
        </w:rPr>
        <w:t>with Honoré de Balzac, Alexandre Dumas, George Sand and others</w:t>
      </w:r>
      <w:r w:rsidR="007E04DD" w:rsidRPr="0052251B">
        <w:rPr>
          <w:rFonts w:ascii="Times New Roman" w:eastAsia="Arial Unicode MS" w:hAnsi="Times New Roman" w:cs="Times New Roman"/>
          <w:sz w:val="20"/>
          <w:szCs w:val="20"/>
          <w:lang w:val="en-GB"/>
        </w:rPr>
        <w:t xml:space="preserve">, </w:t>
      </w:r>
      <w:r w:rsidR="00872E56" w:rsidRPr="0052251B">
        <w:rPr>
          <w:rFonts w:ascii="Times New Roman" w:eastAsia="Arial Unicode MS" w:hAnsi="Times New Roman" w:cs="Times New Roman"/>
          <w:sz w:val="20"/>
          <w:szCs w:val="20"/>
          <w:lang w:val="en-GB"/>
        </w:rPr>
        <w:t xml:space="preserve">founded </w:t>
      </w:r>
      <w:r w:rsidRPr="0052251B">
        <w:rPr>
          <w:rFonts w:ascii="Times New Roman" w:eastAsia="Arial Unicode MS" w:hAnsi="Times New Roman" w:cs="Times New Roman"/>
          <w:sz w:val="20"/>
          <w:szCs w:val="20"/>
          <w:lang w:val="en-GB"/>
        </w:rPr>
        <w:t xml:space="preserve">the </w:t>
      </w:r>
      <w:r w:rsidRPr="0052251B">
        <w:rPr>
          <w:rFonts w:ascii="Times New Roman" w:eastAsia="Arial Unicode MS" w:hAnsi="Times New Roman" w:cs="Times New Roman"/>
          <w:i/>
          <w:sz w:val="20"/>
          <w:szCs w:val="20"/>
          <w:lang w:val="en-GB"/>
        </w:rPr>
        <w:t xml:space="preserve">Société des </w:t>
      </w:r>
      <w:r w:rsidR="00872E56" w:rsidRPr="0052251B">
        <w:rPr>
          <w:rFonts w:ascii="Times New Roman" w:eastAsia="Arial Unicode MS" w:hAnsi="Times New Roman" w:cs="Times New Roman"/>
          <w:i/>
          <w:sz w:val="20"/>
          <w:szCs w:val="20"/>
          <w:lang w:val="en-GB"/>
        </w:rPr>
        <w:t>G</w:t>
      </w:r>
      <w:r w:rsidRPr="0052251B">
        <w:rPr>
          <w:rFonts w:ascii="Times New Roman" w:eastAsia="Arial Unicode MS" w:hAnsi="Times New Roman" w:cs="Times New Roman"/>
          <w:i/>
          <w:sz w:val="20"/>
          <w:szCs w:val="20"/>
          <w:lang w:val="en-GB"/>
        </w:rPr>
        <w:t xml:space="preserve">ens de </w:t>
      </w:r>
      <w:r w:rsidR="00872E56" w:rsidRPr="0052251B">
        <w:rPr>
          <w:rFonts w:ascii="Times New Roman" w:eastAsia="Arial Unicode MS" w:hAnsi="Times New Roman" w:cs="Times New Roman"/>
          <w:i/>
          <w:sz w:val="20"/>
          <w:szCs w:val="20"/>
          <w:lang w:val="en-GB"/>
        </w:rPr>
        <w:t>L</w:t>
      </w:r>
      <w:r w:rsidRPr="0052251B">
        <w:rPr>
          <w:rFonts w:ascii="Times New Roman" w:eastAsia="Arial Unicode MS" w:hAnsi="Times New Roman" w:cs="Times New Roman"/>
          <w:i/>
          <w:sz w:val="20"/>
          <w:szCs w:val="20"/>
          <w:lang w:val="en-GB"/>
        </w:rPr>
        <w:t>ettres</w:t>
      </w:r>
      <w:r w:rsidRPr="0052251B">
        <w:rPr>
          <w:rFonts w:ascii="Times New Roman" w:eastAsia="Arial Unicode MS" w:hAnsi="Times New Roman" w:cs="Times New Roman"/>
          <w:sz w:val="20"/>
          <w:szCs w:val="20"/>
          <w:lang w:val="en-GB"/>
        </w:rPr>
        <w:t xml:space="preserve">, an organization to advance the </w:t>
      </w:r>
      <w:r w:rsidR="00872E56" w:rsidRPr="0052251B">
        <w:rPr>
          <w:rFonts w:ascii="Times New Roman" w:eastAsia="Arial Unicode MS" w:hAnsi="Times New Roman" w:cs="Times New Roman"/>
          <w:sz w:val="20"/>
          <w:szCs w:val="20"/>
          <w:lang w:val="en-GB"/>
        </w:rPr>
        <w:t xml:space="preserve">cause of </w:t>
      </w:r>
      <w:r w:rsidR="003E1ABD" w:rsidRPr="0052251B">
        <w:rPr>
          <w:rFonts w:ascii="Times New Roman" w:eastAsia="Arial Unicode MS" w:hAnsi="Times New Roman" w:cs="Times New Roman"/>
          <w:sz w:val="20"/>
          <w:szCs w:val="20"/>
          <w:lang w:val="en-GB"/>
        </w:rPr>
        <w:t xml:space="preserve">authors’ </w:t>
      </w:r>
      <w:r w:rsidRPr="0052251B">
        <w:rPr>
          <w:rFonts w:ascii="Times New Roman" w:eastAsia="Arial Unicode MS" w:hAnsi="Times New Roman" w:cs="Times New Roman"/>
          <w:sz w:val="20"/>
          <w:szCs w:val="20"/>
          <w:lang w:val="en-GB"/>
        </w:rPr>
        <w:t>economic and moral</w:t>
      </w:r>
      <w:r w:rsidR="00872E56" w:rsidRPr="0052251B">
        <w:rPr>
          <w:rFonts w:ascii="Times New Roman" w:eastAsia="Arial Unicode MS" w:hAnsi="Times New Roman" w:cs="Times New Roman"/>
          <w:sz w:val="20"/>
          <w:szCs w:val="20"/>
          <w:lang w:val="en-GB"/>
        </w:rPr>
        <w:t xml:space="preserve"> rights</w:t>
      </w:r>
      <w:r w:rsidR="0044017B" w:rsidRPr="0052251B">
        <w:rPr>
          <w:rFonts w:ascii="Times New Roman" w:eastAsia="Arial Unicode MS" w:hAnsi="Times New Roman" w:cs="Times New Roman"/>
          <w:sz w:val="20"/>
          <w:szCs w:val="20"/>
          <w:lang w:val="en-GB"/>
        </w:rPr>
        <w:t>, which still exists to</w:t>
      </w:r>
      <w:r w:rsidR="00872E56" w:rsidRPr="0052251B">
        <w:rPr>
          <w:rFonts w:ascii="Times New Roman" w:eastAsia="Arial Unicode MS" w:hAnsi="Times New Roman" w:cs="Times New Roman"/>
          <w:sz w:val="20"/>
          <w:szCs w:val="20"/>
          <w:lang w:val="en-GB"/>
        </w:rPr>
        <w:t>day.</w:t>
      </w:r>
      <w:r w:rsidR="00EC2360">
        <w:rPr>
          <w:rFonts w:ascii="Times New Roman" w:eastAsia="Arial Unicode MS" w:hAnsi="Times New Roman" w:cs="Times New Roman"/>
          <w:sz w:val="20"/>
          <w:szCs w:val="20"/>
          <w:lang w:val="en-GB"/>
        </w:rPr>
        <w:t xml:space="preserve"> </w:t>
      </w:r>
      <w:r w:rsidRPr="0052251B">
        <w:rPr>
          <w:rFonts w:ascii="Times New Roman" w:eastAsia="Arial Unicode MS" w:hAnsi="Times New Roman" w:cs="Times New Roman"/>
          <w:sz w:val="20"/>
          <w:szCs w:val="20"/>
          <w:lang w:val="en-GB"/>
        </w:rPr>
        <w:t xml:space="preserve">Victor Hugo suggested the </w:t>
      </w:r>
      <w:r w:rsidR="007E04DD" w:rsidRPr="0052251B">
        <w:rPr>
          <w:rFonts w:ascii="Times New Roman" w:eastAsia="Arial Unicode MS" w:hAnsi="Times New Roman" w:cs="Times New Roman"/>
          <w:sz w:val="20"/>
          <w:szCs w:val="20"/>
          <w:lang w:val="en-GB"/>
        </w:rPr>
        <w:t>creation of</w:t>
      </w:r>
      <w:r w:rsidR="0044017B" w:rsidRPr="0052251B">
        <w:rPr>
          <w:rFonts w:ascii="Times New Roman" w:eastAsia="Arial Unicode MS" w:hAnsi="Times New Roman" w:cs="Times New Roman"/>
          <w:sz w:val="20"/>
          <w:szCs w:val="20"/>
          <w:lang w:val="en-GB"/>
        </w:rPr>
        <w:t xml:space="preserve"> a</w:t>
      </w:r>
      <w:r w:rsidRPr="0052251B">
        <w:rPr>
          <w:rFonts w:ascii="Times New Roman" w:eastAsia="Arial Unicode MS" w:hAnsi="Times New Roman" w:cs="Times New Roman"/>
          <w:sz w:val="20"/>
          <w:szCs w:val="20"/>
          <w:lang w:val="en-GB"/>
        </w:rPr>
        <w:t xml:space="preserve"> </w:t>
      </w:r>
      <w:r w:rsidR="00EC2360" w:rsidRPr="0052251B">
        <w:rPr>
          <w:rFonts w:ascii="Times New Roman" w:eastAsia="Arial Unicode MS" w:hAnsi="Times New Roman" w:cs="Times New Roman"/>
          <w:i/>
          <w:sz w:val="20"/>
          <w:szCs w:val="20"/>
          <w:lang w:val="en-GB"/>
        </w:rPr>
        <w:t>domaine public payant</w:t>
      </w:r>
      <w:r w:rsidR="00EC2360" w:rsidRPr="0052251B">
        <w:rPr>
          <w:rFonts w:ascii="Times New Roman" w:eastAsia="Arial Unicode MS" w:hAnsi="Times New Roman" w:cs="Times New Roman"/>
          <w:sz w:val="20"/>
          <w:szCs w:val="20"/>
          <w:lang w:val="en-GB"/>
        </w:rPr>
        <w:t xml:space="preserve"> </w:t>
      </w:r>
      <w:r w:rsidRPr="0052251B">
        <w:rPr>
          <w:rFonts w:ascii="Times New Roman" w:eastAsia="Arial Unicode MS" w:hAnsi="Times New Roman" w:cs="Times New Roman"/>
          <w:sz w:val="20"/>
          <w:szCs w:val="20"/>
          <w:lang w:val="en-GB"/>
        </w:rPr>
        <w:t xml:space="preserve">in two speeches delivered before the </w:t>
      </w:r>
      <w:r w:rsidRPr="0052251B">
        <w:rPr>
          <w:rFonts w:ascii="Times New Roman" w:eastAsia="Arial Unicode MS" w:hAnsi="Times New Roman" w:cs="Times New Roman"/>
          <w:i/>
          <w:sz w:val="20"/>
          <w:szCs w:val="20"/>
          <w:lang w:val="en-GB"/>
        </w:rPr>
        <w:t>Congrès Littéraire International</w:t>
      </w:r>
      <w:r w:rsidRPr="0052251B">
        <w:rPr>
          <w:rFonts w:ascii="Times New Roman" w:eastAsia="Arial Unicode MS" w:hAnsi="Times New Roman" w:cs="Times New Roman"/>
          <w:sz w:val="20"/>
          <w:szCs w:val="20"/>
          <w:lang w:val="en-GB"/>
        </w:rPr>
        <w:t xml:space="preserve"> </w:t>
      </w:r>
      <w:r w:rsidR="00872E56" w:rsidRPr="0052251B">
        <w:rPr>
          <w:rFonts w:ascii="Times New Roman" w:eastAsia="Arial Unicode MS" w:hAnsi="Times New Roman" w:cs="Times New Roman"/>
          <w:sz w:val="20"/>
          <w:szCs w:val="20"/>
          <w:lang w:val="en-GB"/>
        </w:rPr>
        <w:t>held in Paris, t</w:t>
      </w:r>
      <w:r w:rsidRPr="0052251B">
        <w:rPr>
          <w:rFonts w:ascii="Times New Roman" w:eastAsia="Arial Unicode MS" w:hAnsi="Times New Roman" w:cs="Times New Roman"/>
          <w:sz w:val="20"/>
          <w:szCs w:val="20"/>
          <w:lang w:val="en-GB"/>
        </w:rPr>
        <w:t xml:space="preserve">he first </w:t>
      </w:r>
      <w:r w:rsidR="00415EFC">
        <w:rPr>
          <w:rFonts w:ascii="Times New Roman" w:eastAsia="Arial Unicode MS" w:hAnsi="Times New Roman" w:cs="Times New Roman"/>
          <w:sz w:val="20"/>
          <w:szCs w:val="20"/>
          <w:lang w:val="en-GB"/>
        </w:rPr>
        <w:t xml:space="preserve">one </w:t>
      </w:r>
      <w:r w:rsidRPr="0052251B">
        <w:rPr>
          <w:rFonts w:ascii="Times New Roman" w:eastAsia="Arial Unicode MS" w:hAnsi="Times New Roman" w:cs="Times New Roman"/>
          <w:sz w:val="20"/>
          <w:szCs w:val="20"/>
          <w:lang w:val="en-GB"/>
        </w:rPr>
        <w:t>on the 21</w:t>
      </w:r>
      <w:r w:rsidRPr="0052251B">
        <w:rPr>
          <w:rFonts w:ascii="Times New Roman" w:eastAsia="Arial Unicode MS" w:hAnsi="Times New Roman" w:cs="Times New Roman"/>
          <w:sz w:val="20"/>
          <w:szCs w:val="20"/>
          <w:vertAlign w:val="superscript"/>
          <w:lang w:val="en-GB"/>
        </w:rPr>
        <w:t>st</w:t>
      </w:r>
      <w:r w:rsidRPr="0052251B">
        <w:rPr>
          <w:rFonts w:ascii="Times New Roman" w:eastAsia="Arial Unicode MS" w:hAnsi="Times New Roman" w:cs="Times New Roman"/>
          <w:sz w:val="20"/>
          <w:szCs w:val="20"/>
          <w:lang w:val="en-GB"/>
        </w:rPr>
        <w:t xml:space="preserve"> of June</w:t>
      </w:r>
      <w:r w:rsidRPr="0052251B">
        <w:rPr>
          <w:rFonts w:ascii="Times New Roman" w:eastAsia="Arial Unicode MS" w:hAnsi="Times New Roman" w:cs="Times New Roman"/>
          <w:sz w:val="20"/>
          <w:szCs w:val="20"/>
        </w:rPr>
        <w:fldChar w:fldCharType="begin"/>
      </w:r>
      <w:r w:rsidRPr="0052251B">
        <w:rPr>
          <w:rFonts w:ascii="Times New Roman" w:eastAsia="Arial Unicode MS" w:hAnsi="Times New Roman" w:cs="Times New Roman"/>
          <w:sz w:val="20"/>
          <w:szCs w:val="20"/>
          <w:lang w:val="en-GB"/>
        </w:rPr>
        <w:instrText>ADDIN EN.CITE &lt;EndNote&gt;&lt;Cite&gt;&lt;Author&gt;Hugo&lt;/Author&gt;&lt;Year&gt;1878&lt;/Year&gt;&lt;RecNum&gt;2661&lt;/RecNum&gt;&lt;DisplayText&gt;[283]&lt;/DisplayText&gt;&lt;record&gt;&lt;rec-number&gt;2661&lt;/rec-number&gt;&lt;foreign-keys&gt;&lt;key app="EN" db-id="ze9rv9drkddrarever3x0wz4dfvrvp99xxd9" timestamp="1430954850"&gt;2661&lt;/key&gt;&lt;/foreign-keys&gt;&lt;ref-type name="Conference Paper"&gt;47&lt;/ref-type&gt;&lt;contributors&gt;&lt;authors&gt;&lt;author&gt;Hugo, Victor&lt;/author&gt;&lt;/authors&gt;&lt;/contributors&gt;&lt;titles&gt;&lt;title&gt;Le domaine public payant&lt;/title&gt;&lt;secondary-title&gt;III CONGRÈS LITTÉRAIRE INTERNATIONAL&lt;/secondary-title&gt;&lt;/titles&gt;&lt;dates&gt;&lt;year&gt;1878&lt;/year&gt;&lt;pub-dates&gt;&lt;date&gt;21 June&lt;/date&gt;&lt;/pub-dates&gt;&lt;/dates&gt;&lt;pub-location&gt;Paris&lt;/pub-location&gt;&lt;urls&gt;&lt;/urls&gt;&lt;/record&gt;&lt;/Cite&gt;&lt;/EndNote&gt;</w:instrText>
      </w:r>
      <w:r w:rsidRPr="0052251B">
        <w:rPr>
          <w:rFonts w:ascii="Times New Roman" w:eastAsia="Arial Unicode MS" w:hAnsi="Times New Roman" w:cs="Times New Roman"/>
          <w:sz w:val="20"/>
          <w:szCs w:val="20"/>
        </w:rPr>
        <w:fldChar w:fldCharType="separate"/>
      </w:r>
      <w:bookmarkStart w:id="6" w:name="__Fieldmark__116_137074999"/>
      <w:bookmarkStart w:id="7" w:name="__Fieldmark__111_410594701"/>
      <w:bookmarkStart w:id="8" w:name="__Fieldmark__477_1370614055"/>
      <w:r w:rsidR="00872E56" w:rsidRPr="0052251B">
        <w:rPr>
          <w:rFonts w:ascii="Times New Roman" w:eastAsia="Arial Unicode MS" w:hAnsi="Times New Roman" w:cs="Times New Roman"/>
          <w:sz w:val="20"/>
          <w:szCs w:val="20"/>
          <w:lang w:val="en-GB"/>
        </w:rPr>
        <w:t xml:space="preserve"> of 1878 and</w:t>
      </w:r>
      <w:r w:rsidR="00323635" w:rsidRPr="0052251B">
        <w:rPr>
          <w:rFonts w:ascii="Times New Roman" w:eastAsia="Arial Unicode MS" w:hAnsi="Times New Roman" w:cs="Times New Roman"/>
          <w:sz w:val="20"/>
          <w:szCs w:val="20"/>
          <w:lang w:val="en-GB"/>
        </w:rPr>
        <w:t xml:space="preserve"> </w:t>
      </w:r>
      <w:r w:rsidRPr="0052251B">
        <w:rPr>
          <w:rFonts w:ascii="Times New Roman" w:eastAsia="Arial Unicode MS" w:hAnsi="Times New Roman" w:cs="Times New Roman"/>
          <w:sz w:val="20"/>
          <w:szCs w:val="20"/>
        </w:rPr>
        <w:fldChar w:fldCharType="end"/>
      </w:r>
      <w:bookmarkEnd w:id="6"/>
      <w:bookmarkEnd w:id="7"/>
      <w:bookmarkEnd w:id="8"/>
      <w:r w:rsidRPr="0052251B">
        <w:rPr>
          <w:rFonts w:ascii="Times New Roman" w:hAnsi="Times New Roman" w:cs="Times New Roman"/>
          <w:sz w:val="20"/>
          <w:szCs w:val="20"/>
          <w:lang w:val="en-GB"/>
        </w:rPr>
        <w:t xml:space="preserve"> the second </w:t>
      </w:r>
      <w:r w:rsidR="00415EFC">
        <w:rPr>
          <w:rFonts w:ascii="Times New Roman" w:hAnsi="Times New Roman" w:cs="Times New Roman"/>
          <w:sz w:val="20"/>
          <w:szCs w:val="20"/>
          <w:lang w:val="en-GB"/>
        </w:rPr>
        <w:t xml:space="preserve">one </w:t>
      </w:r>
      <w:r w:rsidRPr="0052251B">
        <w:rPr>
          <w:rFonts w:ascii="Times New Roman" w:hAnsi="Times New Roman" w:cs="Times New Roman"/>
          <w:sz w:val="20"/>
          <w:szCs w:val="20"/>
          <w:lang w:val="en-GB"/>
        </w:rPr>
        <w:t>on the 25</w:t>
      </w:r>
      <w:r w:rsidRPr="0052251B">
        <w:rPr>
          <w:rFonts w:ascii="Times New Roman" w:hAnsi="Times New Roman" w:cs="Times New Roman"/>
          <w:sz w:val="20"/>
          <w:szCs w:val="20"/>
          <w:vertAlign w:val="superscript"/>
          <w:lang w:val="en-GB"/>
        </w:rPr>
        <w:t>th</w:t>
      </w:r>
      <w:r w:rsidRPr="0052251B">
        <w:rPr>
          <w:rFonts w:ascii="Times New Roman" w:hAnsi="Times New Roman" w:cs="Times New Roman"/>
          <w:sz w:val="20"/>
          <w:szCs w:val="20"/>
          <w:lang w:val="en-GB"/>
        </w:rPr>
        <w:t xml:space="preserve"> of June</w:t>
      </w:r>
      <w:r w:rsidR="00872E56" w:rsidRPr="0052251B">
        <w:rPr>
          <w:rFonts w:ascii="Times New Roman" w:hAnsi="Times New Roman" w:cs="Times New Roman"/>
          <w:sz w:val="20"/>
          <w:szCs w:val="20"/>
          <w:lang w:val="en-GB"/>
        </w:rPr>
        <w:t xml:space="preserve"> of the same year</w:t>
      </w:r>
      <w:r w:rsidR="007E04DD" w:rsidRPr="0052251B">
        <w:rPr>
          <w:rFonts w:ascii="Times New Roman" w:hAnsi="Times New Roman" w:cs="Times New Roman"/>
          <w:sz w:val="20"/>
          <w:szCs w:val="20"/>
          <w:lang w:val="en-GB"/>
        </w:rPr>
        <w:t xml:space="preserve"> </w:t>
      </w:r>
      <w:r w:rsidR="007E04DD" w:rsidRPr="0052251B">
        <w:rPr>
          <w:rFonts w:ascii="Times New Roman" w:hAnsi="Times New Roman" w:cs="Times New Roman"/>
          <w:sz w:val="20"/>
          <w:szCs w:val="20"/>
        </w:rPr>
        <w:fldChar w:fldCharType="begin" w:fldLock="1"/>
      </w:r>
      <w:r w:rsidR="001B3566" w:rsidRPr="0052251B">
        <w:rPr>
          <w:rFonts w:ascii="Times New Roman" w:hAnsi="Times New Roman" w:cs="Times New Roman"/>
          <w:sz w:val="20"/>
          <w:szCs w:val="20"/>
          <w:lang w:val="en-GB"/>
        </w:rPr>
        <w:instrText>ADDIN CSL_CITATION { "citationItems" : [ { "id" : "ITEM-1", "itemData" : { "author" : [ { "dropping-particle" : "", "family" : "Hugo", "given" : "V", "non-dropping-particle" : "", "parse-names" : false, "suffix" : "" } ], "container-title" : "Actes et paroles Depuis l\u2019exil 1876-1885,", "id" : "ITEM-1", "issued" : { "date-parts" : [ [ "1885" ] ] }, "publisher-place" : "Paris", "title" : "Le domaine public payant, Paris - III CONGR\u00c8S LITT\u00c9RAIRE INTERNATIONAL", "type" : "chapter" }, "uris" : [ "http://www.mendeley.com/documents/?uuid=4a7b554e-2374-4077-99c8-254f08ff2385" ] } ], "mendeley" : { "formattedCitation" : "(Hugo, 1885)", "plainTextFormattedCitation" : "(Hugo, 1885)", "previouslyFormattedCitation" : "(Hugo, 1885)" }, "properties" : { "noteIndex" : 0 }, "schema" : "https://github.com/citation-style-language/schema/raw/master/csl-citation.json" }</w:instrText>
      </w:r>
      <w:r w:rsidR="007E04DD" w:rsidRPr="0052251B">
        <w:rPr>
          <w:rFonts w:ascii="Times New Roman" w:hAnsi="Times New Roman" w:cs="Times New Roman"/>
          <w:sz w:val="20"/>
          <w:szCs w:val="20"/>
        </w:rPr>
        <w:fldChar w:fldCharType="separate"/>
      </w:r>
      <w:r w:rsidR="007E04DD" w:rsidRPr="0052251B">
        <w:rPr>
          <w:rFonts w:ascii="Times New Roman" w:hAnsi="Times New Roman" w:cs="Times New Roman"/>
          <w:noProof/>
          <w:sz w:val="20"/>
          <w:szCs w:val="20"/>
          <w:lang w:val="en-GB"/>
        </w:rPr>
        <w:t>(Hugo, 1885)</w:t>
      </w:r>
      <w:r w:rsidR="007E04DD" w:rsidRPr="0052251B">
        <w:rPr>
          <w:rFonts w:ascii="Times New Roman" w:hAnsi="Times New Roman" w:cs="Times New Roman"/>
          <w:sz w:val="20"/>
          <w:szCs w:val="20"/>
        </w:rPr>
        <w:fldChar w:fldCharType="end"/>
      </w:r>
      <w:r w:rsidR="007E04DD" w:rsidRPr="0052251B">
        <w:rPr>
          <w:rFonts w:ascii="Times New Roman" w:eastAsia="Arial Unicode MS" w:hAnsi="Times New Roman" w:cs="Times New Roman"/>
          <w:sz w:val="20"/>
          <w:szCs w:val="20"/>
          <w:lang w:val="en-GB"/>
        </w:rPr>
        <w:t>.</w:t>
      </w:r>
    </w:p>
    <w:p w14:paraId="1C29ABF3" w14:textId="77777777" w:rsidR="001F4A0E" w:rsidRPr="0052251B" w:rsidRDefault="001F4A0E" w:rsidP="001F4020">
      <w:pPr>
        <w:spacing w:after="0" w:line="360" w:lineRule="auto"/>
        <w:jc w:val="both"/>
        <w:rPr>
          <w:rFonts w:ascii="Times New Roman" w:eastAsia="Arial Unicode MS" w:hAnsi="Times New Roman" w:cs="Times New Roman"/>
          <w:sz w:val="20"/>
          <w:szCs w:val="20"/>
          <w:lang w:val="en-GB"/>
        </w:rPr>
      </w:pPr>
    </w:p>
    <w:p w14:paraId="5B75AE30" w14:textId="027ACB8C" w:rsidR="001F4A0E" w:rsidRPr="0052251B" w:rsidRDefault="00EC2360" w:rsidP="001F4020">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To place </w:t>
      </w:r>
      <w:r w:rsidR="00835409" w:rsidRPr="0052251B">
        <w:rPr>
          <w:rFonts w:ascii="Times New Roman" w:eastAsia="Arial Unicode MS" w:hAnsi="Times New Roman" w:cs="Times New Roman"/>
          <w:sz w:val="20"/>
          <w:szCs w:val="20"/>
          <w:lang w:val="en-GB"/>
        </w:rPr>
        <w:t>Hugo’</w:t>
      </w:r>
      <w:r w:rsidR="004A58B4" w:rsidRPr="0052251B">
        <w:rPr>
          <w:rFonts w:ascii="Times New Roman" w:eastAsia="Arial Unicode MS" w:hAnsi="Times New Roman" w:cs="Times New Roman"/>
          <w:sz w:val="20"/>
          <w:szCs w:val="20"/>
          <w:lang w:val="en-GB"/>
        </w:rPr>
        <w:t xml:space="preserve">s </w:t>
      </w:r>
      <w:r w:rsidR="008B1941">
        <w:rPr>
          <w:rFonts w:ascii="Times New Roman" w:eastAsia="Arial Unicode MS" w:hAnsi="Times New Roman" w:cs="Times New Roman"/>
          <w:sz w:val="20"/>
          <w:szCs w:val="20"/>
          <w:lang w:val="en-GB"/>
        </w:rPr>
        <w:t xml:space="preserve">proposal </w:t>
      </w:r>
      <w:r>
        <w:rPr>
          <w:rFonts w:ascii="Times New Roman" w:eastAsia="Arial Unicode MS" w:hAnsi="Times New Roman" w:cs="Times New Roman"/>
          <w:sz w:val="20"/>
          <w:szCs w:val="20"/>
          <w:lang w:val="en-GB"/>
        </w:rPr>
        <w:t xml:space="preserve">in context, his speeches calling for a domaine public payant were delivered </w:t>
      </w:r>
      <w:r w:rsidR="00872E56" w:rsidRPr="0052251B">
        <w:rPr>
          <w:rFonts w:ascii="Times New Roman" w:eastAsia="Arial Unicode MS" w:hAnsi="Times New Roman" w:cs="Times New Roman"/>
          <w:sz w:val="20"/>
          <w:szCs w:val="20"/>
          <w:lang w:val="en-GB"/>
        </w:rPr>
        <w:t>eight</w:t>
      </w:r>
      <w:r w:rsidR="004A58B4" w:rsidRPr="0052251B">
        <w:rPr>
          <w:rFonts w:ascii="Times New Roman" w:eastAsia="Arial Unicode MS" w:hAnsi="Times New Roman" w:cs="Times New Roman"/>
          <w:sz w:val="20"/>
          <w:szCs w:val="20"/>
          <w:lang w:val="en-GB"/>
        </w:rPr>
        <w:t xml:space="preserve"> years before the </w:t>
      </w:r>
      <w:r w:rsidR="00835409" w:rsidRPr="0052251B">
        <w:rPr>
          <w:rFonts w:ascii="Times New Roman" w:eastAsia="Arial Unicode MS" w:hAnsi="Times New Roman" w:cs="Times New Roman"/>
          <w:i/>
          <w:sz w:val="20"/>
          <w:szCs w:val="20"/>
          <w:lang w:val="en-GB"/>
        </w:rPr>
        <w:t>Berne Convention for the Protection of Literary and Artistic Works</w:t>
      </w:r>
      <w:r w:rsidR="00835409" w:rsidRPr="0052251B">
        <w:rPr>
          <w:rFonts w:ascii="Times New Roman" w:eastAsia="Arial Unicode MS" w:hAnsi="Times New Roman" w:cs="Times New Roman"/>
          <w:sz w:val="20"/>
          <w:szCs w:val="20"/>
          <w:lang w:val="en-GB"/>
        </w:rPr>
        <w:t xml:space="preserve"> (</w:t>
      </w:r>
      <w:r w:rsidR="008B1941">
        <w:rPr>
          <w:rFonts w:ascii="Times New Roman" w:eastAsia="Arial Unicode MS" w:hAnsi="Times New Roman" w:cs="Times New Roman"/>
          <w:sz w:val="20"/>
          <w:szCs w:val="20"/>
          <w:lang w:val="en-GB"/>
        </w:rPr>
        <w:t xml:space="preserve">signed </w:t>
      </w:r>
      <w:r w:rsidR="00C200E3" w:rsidRPr="0052251B">
        <w:rPr>
          <w:rFonts w:ascii="Times New Roman" w:eastAsia="Arial Unicode MS" w:hAnsi="Times New Roman" w:cs="Times New Roman"/>
          <w:sz w:val="20"/>
          <w:szCs w:val="20"/>
          <w:lang w:val="en-GB"/>
        </w:rPr>
        <w:t xml:space="preserve">in </w:t>
      </w:r>
      <w:r w:rsidR="00835409" w:rsidRPr="0052251B">
        <w:rPr>
          <w:rFonts w:ascii="Times New Roman" w:eastAsia="Arial Unicode MS" w:hAnsi="Times New Roman" w:cs="Times New Roman"/>
          <w:sz w:val="20"/>
          <w:szCs w:val="20"/>
          <w:lang w:val="en-GB"/>
        </w:rPr>
        <w:t>September 9</w:t>
      </w:r>
      <w:r w:rsidR="00835409" w:rsidRPr="0052251B">
        <w:rPr>
          <w:rFonts w:ascii="Times New Roman" w:eastAsia="Arial Unicode MS" w:hAnsi="Times New Roman" w:cs="Times New Roman"/>
          <w:sz w:val="20"/>
          <w:szCs w:val="20"/>
          <w:vertAlign w:val="superscript"/>
          <w:lang w:val="en-GB"/>
        </w:rPr>
        <w:t>th</w:t>
      </w:r>
      <w:r w:rsidR="00835409" w:rsidRPr="0052251B">
        <w:rPr>
          <w:rFonts w:ascii="Times New Roman" w:eastAsia="Arial Unicode MS" w:hAnsi="Times New Roman" w:cs="Times New Roman"/>
          <w:sz w:val="20"/>
          <w:szCs w:val="20"/>
          <w:lang w:val="en-GB"/>
        </w:rPr>
        <w:t>, 1886)</w:t>
      </w:r>
      <w:r w:rsidR="00C200E3" w:rsidRPr="0052251B">
        <w:rPr>
          <w:rFonts w:ascii="Times New Roman" w:eastAsia="Arial Unicode MS" w:hAnsi="Times New Roman" w:cs="Times New Roman"/>
          <w:sz w:val="20"/>
          <w:szCs w:val="20"/>
          <w:lang w:val="en-GB"/>
        </w:rPr>
        <w:t>.</w:t>
      </w:r>
    </w:p>
    <w:p w14:paraId="4CA84FD0" w14:textId="77777777" w:rsidR="001F4A0E" w:rsidRPr="0052251B" w:rsidRDefault="001F4A0E" w:rsidP="001F4020">
      <w:pPr>
        <w:spacing w:after="0" w:line="360" w:lineRule="auto"/>
        <w:jc w:val="both"/>
        <w:rPr>
          <w:rFonts w:ascii="Times New Roman" w:eastAsia="Arial Unicode MS" w:hAnsi="Times New Roman" w:cs="Times New Roman"/>
          <w:sz w:val="20"/>
          <w:szCs w:val="20"/>
          <w:lang w:val="en-GB"/>
        </w:rPr>
      </w:pPr>
    </w:p>
    <w:p w14:paraId="700AB95F" w14:textId="6BBC1E49" w:rsidR="001F4A0E" w:rsidRPr="0052251B" w:rsidRDefault="00C200E3" w:rsidP="001F4020">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 xml:space="preserve">According to </w:t>
      </w:r>
      <w:r w:rsidR="004A58B4" w:rsidRPr="0052251B">
        <w:rPr>
          <w:rFonts w:ascii="Times New Roman" w:eastAsia="Arial Unicode MS" w:hAnsi="Times New Roman" w:cs="Times New Roman"/>
          <w:sz w:val="20"/>
          <w:szCs w:val="20"/>
          <w:lang w:val="en-GB"/>
        </w:rPr>
        <w:t>Hugo</w:t>
      </w:r>
      <w:r w:rsidRPr="0052251B">
        <w:rPr>
          <w:rFonts w:ascii="Times New Roman" w:eastAsia="Arial Unicode MS" w:hAnsi="Times New Roman" w:cs="Times New Roman"/>
          <w:sz w:val="20"/>
          <w:szCs w:val="20"/>
          <w:lang w:val="en-GB"/>
        </w:rPr>
        <w:t xml:space="preserve">, the </w:t>
      </w:r>
      <w:r w:rsidR="004A58B4" w:rsidRPr="0052251B">
        <w:rPr>
          <w:rFonts w:ascii="Times New Roman" w:eastAsia="Arial Unicode MS" w:hAnsi="Times New Roman" w:cs="Times New Roman"/>
          <w:i/>
          <w:sz w:val="20"/>
          <w:szCs w:val="20"/>
          <w:lang w:val="en-GB"/>
        </w:rPr>
        <w:t>domaine public payant</w:t>
      </w:r>
      <w:r w:rsidR="004A58B4" w:rsidRPr="0052251B">
        <w:rPr>
          <w:rFonts w:ascii="Times New Roman" w:eastAsia="Arial Unicode MS" w:hAnsi="Times New Roman" w:cs="Times New Roman"/>
          <w:sz w:val="20"/>
          <w:szCs w:val="20"/>
          <w:lang w:val="en-GB"/>
        </w:rPr>
        <w:t xml:space="preserve"> was </w:t>
      </w:r>
      <w:r w:rsidR="00791521">
        <w:rPr>
          <w:rFonts w:ascii="Times New Roman" w:eastAsia="Arial Unicode MS" w:hAnsi="Times New Roman" w:cs="Times New Roman"/>
          <w:sz w:val="20"/>
          <w:szCs w:val="20"/>
          <w:lang w:val="en-GB"/>
        </w:rPr>
        <w:t>a way</w:t>
      </w:r>
      <w:r w:rsidR="001F6AB8" w:rsidRPr="0052251B">
        <w:rPr>
          <w:rFonts w:ascii="Times New Roman" w:eastAsia="Arial Unicode MS" w:hAnsi="Times New Roman" w:cs="Times New Roman"/>
          <w:sz w:val="20"/>
          <w:szCs w:val="20"/>
          <w:lang w:val="en-GB"/>
        </w:rPr>
        <w:t xml:space="preserve"> to harmonize a</w:t>
      </w:r>
      <w:r w:rsidR="004A58B4" w:rsidRPr="0052251B">
        <w:rPr>
          <w:rFonts w:ascii="Times New Roman" w:eastAsia="Arial Unicode MS" w:hAnsi="Times New Roman" w:cs="Times New Roman"/>
          <w:sz w:val="20"/>
          <w:szCs w:val="20"/>
          <w:lang w:val="en-GB"/>
        </w:rPr>
        <w:t xml:space="preserve"> tripartite order of rights: (a) those of the author (moral and economic rights); (b) those of society (to access</w:t>
      </w:r>
      <w:r w:rsidR="00EC2360">
        <w:rPr>
          <w:rFonts w:ascii="Times New Roman" w:eastAsia="Arial Unicode MS" w:hAnsi="Times New Roman" w:cs="Times New Roman"/>
          <w:sz w:val="20"/>
          <w:szCs w:val="20"/>
          <w:lang w:val="en-GB"/>
        </w:rPr>
        <w:t xml:space="preserve"> and enjoy</w:t>
      </w:r>
      <w:r w:rsidR="004A58B4" w:rsidRPr="0052251B">
        <w:rPr>
          <w:rFonts w:ascii="Times New Roman" w:eastAsia="Arial Unicode MS" w:hAnsi="Times New Roman" w:cs="Times New Roman"/>
          <w:sz w:val="20"/>
          <w:szCs w:val="20"/>
          <w:lang w:val="en-GB"/>
        </w:rPr>
        <w:t xml:space="preserve"> </w:t>
      </w:r>
      <w:r w:rsidR="00EC2360">
        <w:rPr>
          <w:rFonts w:ascii="Times New Roman" w:eastAsia="Arial Unicode MS" w:hAnsi="Times New Roman" w:cs="Times New Roman"/>
          <w:sz w:val="20"/>
          <w:szCs w:val="20"/>
          <w:lang w:val="en-GB"/>
        </w:rPr>
        <w:t xml:space="preserve">published </w:t>
      </w:r>
      <w:r w:rsidR="004A58B4" w:rsidRPr="0052251B">
        <w:rPr>
          <w:rFonts w:ascii="Times New Roman" w:eastAsia="Arial Unicode MS" w:hAnsi="Times New Roman" w:cs="Times New Roman"/>
          <w:sz w:val="20"/>
          <w:szCs w:val="20"/>
          <w:lang w:val="en-GB"/>
        </w:rPr>
        <w:t>works</w:t>
      </w:r>
      <w:r w:rsidR="00A43890" w:rsidRPr="0052251B">
        <w:rPr>
          <w:rFonts w:ascii="Times New Roman" w:eastAsia="Arial Unicode MS" w:hAnsi="Times New Roman" w:cs="Times New Roman"/>
          <w:sz w:val="20"/>
          <w:szCs w:val="20"/>
          <w:lang w:val="en-GB"/>
        </w:rPr>
        <w:t>); and (c) those of the author’</w:t>
      </w:r>
      <w:r w:rsidR="004A58B4" w:rsidRPr="0052251B">
        <w:rPr>
          <w:rFonts w:ascii="Times New Roman" w:eastAsia="Arial Unicode MS" w:hAnsi="Times New Roman" w:cs="Times New Roman"/>
          <w:sz w:val="20"/>
          <w:szCs w:val="20"/>
          <w:lang w:val="en-GB"/>
        </w:rPr>
        <w:t>s heirs (</w:t>
      </w:r>
      <w:r w:rsidR="00EC2360">
        <w:rPr>
          <w:rFonts w:ascii="Times New Roman" w:eastAsia="Arial Unicode MS" w:hAnsi="Times New Roman" w:cs="Times New Roman"/>
          <w:sz w:val="20"/>
          <w:szCs w:val="20"/>
          <w:lang w:val="en-GB"/>
        </w:rPr>
        <w:t>limited to</w:t>
      </w:r>
      <w:r w:rsidRPr="0052251B">
        <w:rPr>
          <w:rFonts w:ascii="Times New Roman" w:eastAsia="Arial Unicode MS" w:hAnsi="Times New Roman" w:cs="Times New Roman"/>
          <w:sz w:val="20"/>
          <w:szCs w:val="20"/>
          <w:lang w:val="en-GB"/>
        </w:rPr>
        <w:t xml:space="preserve"> </w:t>
      </w:r>
      <w:r w:rsidR="004A58B4" w:rsidRPr="0052251B">
        <w:rPr>
          <w:rFonts w:ascii="Times New Roman" w:eastAsia="Arial Unicode MS" w:hAnsi="Times New Roman" w:cs="Times New Roman"/>
          <w:sz w:val="20"/>
          <w:szCs w:val="20"/>
          <w:lang w:val="en-GB"/>
        </w:rPr>
        <w:t xml:space="preserve">economic rights). </w:t>
      </w:r>
    </w:p>
    <w:p w14:paraId="66767768" w14:textId="77777777" w:rsidR="001F4A0E" w:rsidRPr="0052251B" w:rsidRDefault="001F4A0E" w:rsidP="001F4020">
      <w:pPr>
        <w:spacing w:after="0" w:line="360" w:lineRule="auto"/>
        <w:jc w:val="both"/>
        <w:rPr>
          <w:rFonts w:ascii="Times New Roman" w:eastAsia="Arial Unicode MS" w:hAnsi="Times New Roman" w:cs="Times New Roman"/>
          <w:sz w:val="20"/>
          <w:szCs w:val="20"/>
          <w:lang w:val="en-GB"/>
        </w:rPr>
      </w:pPr>
    </w:p>
    <w:p w14:paraId="69CFC165" w14:textId="614B2F34" w:rsidR="001F4A0E" w:rsidRPr="0052251B" w:rsidRDefault="009E1C60" w:rsidP="001F4020">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lastRenderedPageBreak/>
        <w:t xml:space="preserve">According to Hugo’s </w:t>
      </w:r>
      <w:r w:rsidR="00C61C3D" w:rsidRPr="0052251B">
        <w:rPr>
          <w:rFonts w:ascii="Times New Roman" w:eastAsia="Arial Unicode MS" w:hAnsi="Times New Roman" w:cs="Times New Roman"/>
          <w:sz w:val="20"/>
          <w:szCs w:val="20"/>
          <w:lang w:val="en-GB"/>
        </w:rPr>
        <w:t>scheme,</w:t>
      </w:r>
      <w:r w:rsidR="00F64176" w:rsidRPr="0052251B">
        <w:rPr>
          <w:rFonts w:ascii="Times New Roman" w:eastAsia="Arial Unicode MS" w:hAnsi="Times New Roman" w:cs="Times New Roman"/>
          <w:sz w:val="20"/>
          <w:szCs w:val="20"/>
          <w:lang w:val="en-GB"/>
        </w:rPr>
        <w:t xml:space="preserve"> the</w:t>
      </w:r>
      <w:r w:rsidR="004A58B4" w:rsidRPr="0052251B">
        <w:rPr>
          <w:rFonts w:ascii="Times New Roman" w:eastAsia="Arial Unicode MS" w:hAnsi="Times New Roman" w:cs="Times New Roman"/>
          <w:sz w:val="20"/>
          <w:szCs w:val="20"/>
          <w:lang w:val="en-GB"/>
        </w:rPr>
        <w:t xml:space="preserve"> author had absolute economic and moral rights over </w:t>
      </w:r>
      <w:r w:rsidR="00F64176" w:rsidRPr="0052251B">
        <w:rPr>
          <w:rFonts w:ascii="Times New Roman" w:eastAsia="Arial Unicode MS" w:hAnsi="Times New Roman" w:cs="Times New Roman"/>
          <w:sz w:val="20"/>
          <w:szCs w:val="20"/>
          <w:lang w:val="en-GB"/>
        </w:rPr>
        <w:t>her</w:t>
      </w:r>
      <w:r w:rsidR="004A58B4" w:rsidRPr="0052251B">
        <w:rPr>
          <w:rFonts w:ascii="Times New Roman" w:eastAsia="Arial Unicode MS" w:hAnsi="Times New Roman" w:cs="Times New Roman"/>
          <w:sz w:val="20"/>
          <w:szCs w:val="20"/>
          <w:lang w:val="en-GB"/>
        </w:rPr>
        <w:t xml:space="preserve"> works during </w:t>
      </w:r>
      <w:r w:rsidR="00F64176" w:rsidRPr="0052251B">
        <w:rPr>
          <w:rFonts w:ascii="Times New Roman" w:eastAsia="Arial Unicode MS" w:hAnsi="Times New Roman" w:cs="Times New Roman"/>
          <w:sz w:val="20"/>
          <w:szCs w:val="20"/>
          <w:lang w:val="en-GB"/>
        </w:rPr>
        <w:t>her</w:t>
      </w:r>
      <w:r w:rsidR="004A58B4" w:rsidRPr="0052251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 xml:space="preserve">entire </w:t>
      </w:r>
      <w:r w:rsidR="004A58B4" w:rsidRPr="0052251B">
        <w:rPr>
          <w:rFonts w:ascii="Times New Roman" w:eastAsia="Arial Unicode MS" w:hAnsi="Times New Roman" w:cs="Times New Roman"/>
          <w:sz w:val="20"/>
          <w:szCs w:val="20"/>
          <w:lang w:val="en-GB"/>
        </w:rPr>
        <w:t>lifetime</w:t>
      </w:r>
      <w:r w:rsidR="00F64176" w:rsidRPr="0052251B">
        <w:rPr>
          <w:rFonts w:ascii="Times New Roman" w:eastAsia="Arial Unicode MS" w:hAnsi="Times New Roman" w:cs="Times New Roman"/>
          <w:sz w:val="20"/>
          <w:szCs w:val="20"/>
          <w:lang w:val="en-GB"/>
        </w:rPr>
        <w:t>, b</w:t>
      </w:r>
      <w:r w:rsidR="004A58B4" w:rsidRPr="0052251B">
        <w:rPr>
          <w:rFonts w:ascii="Times New Roman" w:eastAsia="Arial Unicode MS" w:hAnsi="Times New Roman" w:cs="Times New Roman"/>
          <w:sz w:val="20"/>
          <w:szCs w:val="20"/>
          <w:lang w:val="en-GB"/>
        </w:rPr>
        <w:t xml:space="preserve">ut </w:t>
      </w:r>
      <w:r w:rsidRPr="009E1C60">
        <w:rPr>
          <w:rFonts w:ascii="Times New Roman" w:eastAsia="Arial Unicode MS" w:hAnsi="Times New Roman" w:cs="Times New Roman"/>
          <w:i/>
          <w:sz w:val="20"/>
          <w:szCs w:val="20"/>
          <w:lang w:val="en-GB"/>
        </w:rPr>
        <w:t>post mortem</w:t>
      </w:r>
      <w:r w:rsidR="004A58B4" w:rsidRPr="0052251B">
        <w:rPr>
          <w:rFonts w:ascii="Times New Roman" w:eastAsia="Arial Unicode MS" w:hAnsi="Times New Roman" w:cs="Times New Roman"/>
          <w:sz w:val="20"/>
          <w:szCs w:val="20"/>
          <w:lang w:val="en-GB"/>
        </w:rPr>
        <w:t xml:space="preserve"> anyone </w:t>
      </w:r>
      <w:r>
        <w:rPr>
          <w:rFonts w:ascii="Times New Roman" w:eastAsia="Arial Unicode MS" w:hAnsi="Times New Roman" w:cs="Times New Roman"/>
          <w:sz w:val="20"/>
          <w:szCs w:val="20"/>
          <w:lang w:val="en-GB"/>
        </w:rPr>
        <w:t>could</w:t>
      </w:r>
      <w:r w:rsidR="004A58B4" w:rsidRPr="0052251B">
        <w:rPr>
          <w:rFonts w:ascii="Times New Roman" w:eastAsia="Arial Unicode MS" w:hAnsi="Times New Roman" w:cs="Times New Roman"/>
          <w:sz w:val="20"/>
          <w:szCs w:val="20"/>
          <w:lang w:val="en-GB"/>
        </w:rPr>
        <w:t xml:space="preserve"> freely </w:t>
      </w:r>
      <w:r w:rsidR="00F64176" w:rsidRPr="0052251B">
        <w:rPr>
          <w:rFonts w:ascii="Times New Roman" w:eastAsia="Arial Unicode MS" w:hAnsi="Times New Roman" w:cs="Times New Roman"/>
          <w:sz w:val="20"/>
          <w:szCs w:val="20"/>
          <w:lang w:val="en-GB"/>
        </w:rPr>
        <w:t>publish</w:t>
      </w:r>
      <w:r w:rsidR="004A58B4" w:rsidRPr="0052251B">
        <w:rPr>
          <w:rFonts w:ascii="Times New Roman" w:eastAsia="Arial Unicode MS" w:hAnsi="Times New Roman" w:cs="Times New Roman"/>
          <w:sz w:val="20"/>
          <w:szCs w:val="20"/>
          <w:lang w:val="en-GB"/>
        </w:rPr>
        <w:t xml:space="preserve"> her works</w:t>
      </w:r>
      <w:r w:rsidR="00F64176" w:rsidRPr="0052251B">
        <w:rPr>
          <w:rFonts w:ascii="Times New Roman" w:eastAsia="Arial Unicode MS" w:hAnsi="Times New Roman" w:cs="Times New Roman"/>
          <w:sz w:val="20"/>
          <w:szCs w:val="20"/>
          <w:lang w:val="en-GB"/>
        </w:rPr>
        <w:t xml:space="preserve">, upon </w:t>
      </w:r>
      <w:r>
        <w:rPr>
          <w:rFonts w:ascii="Times New Roman" w:eastAsia="Arial Unicode MS" w:hAnsi="Times New Roman" w:cs="Times New Roman"/>
          <w:sz w:val="20"/>
          <w:szCs w:val="20"/>
          <w:lang w:val="en-GB"/>
        </w:rPr>
        <w:t xml:space="preserve">one </w:t>
      </w:r>
      <w:r w:rsidR="00F64176" w:rsidRPr="0052251B">
        <w:rPr>
          <w:rFonts w:ascii="Times New Roman" w:eastAsia="Arial Unicode MS" w:hAnsi="Times New Roman" w:cs="Times New Roman"/>
          <w:sz w:val="20"/>
          <w:szCs w:val="20"/>
          <w:lang w:val="en-GB"/>
        </w:rPr>
        <w:t>condition</w:t>
      </w:r>
      <w:r>
        <w:rPr>
          <w:rFonts w:ascii="Times New Roman" w:eastAsia="Arial Unicode MS" w:hAnsi="Times New Roman" w:cs="Times New Roman"/>
          <w:sz w:val="20"/>
          <w:szCs w:val="20"/>
          <w:lang w:val="en-GB"/>
        </w:rPr>
        <w:t xml:space="preserve">, the </w:t>
      </w:r>
      <w:r w:rsidR="00F64176" w:rsidRPr="0052251B">
        <w:rPr>
          <w:rFonts w:ascii="Times New Roman" w:eastAsia="Arial Unicode MS" w:hAnsi="Times New Roman" w:cs="Times New Roman"/>
          <w:sz w:val="20"/>
          <w:szCs w:val="20"/>
          <w:lang w:val="en-GB"/>
        </w:rPr>
        <w:t>payment of a</w:t>
      </w:r>
      <w:r w:rsidR="004A58B4" w:rsidRPr="0052251B">
        <w:rPr>
          <w:rFonts w:ascii="Times New Roman" w:eastAsia="Arial Unicode MS" w:hAnsi="Times New Roman" w:cs="Times New Roman"/>
          <w:sz w:val="20"/>
          <w:szCs w:val="20"/>
          <w:lang w:val="en-GB"/>
        </w:rPr>
        <w:t xml:space="preserve"> percentage </w:t>
      </w:r>
      <w:r w:rsidR="00A43890" w:rsidRPr="0052251B">
        <w:rPr>
          <w:rFonts w:ascii="Times New Roman" w:eastAsia="Arial Unicode MS" w:hAnsi="Times New Roman" w:cs="Times New Roman"/>
          <w:sz w:val="20"/>
          <w:szCs w:val="20"/>
          <w:lang w:val="en-GB"/>
        </w:rPr>
        <w:t>of</w:t>
      </w:r>
      <w:r w:rsidR="004A58B4" w:rsidRPr="0052251B">
        <w:rPr>
          <w:rFonts w:ascii="Times New Roman" w:eastAsia="Arial Unicode MS" w:hAnsi="Times New Roman" w:cs="Times New Roman"/>
          <w:sz w:val="20"/>
          <w:szCs w:val="20"/>
          <w:lang w:val="en-GB"/>
        </w:rPr>
        <w:t xml:space="preserve"> revenue, for perpetuity, </w:t>
      </w:r>
      <w:r w:rsidR="00F64176" w:rsidRPr="0052251B">
        <w:rPr>
          <w:rFonts w:ascii="Times New Roman" w:eastAsia="Arial Unicode MS" w:hAnsi="Times New Roman" w:cs="Times New Roman"/>
          <w:sz w:val="20"/>
          <w:szCs w:val="20"/>
          <w:lang w:val="en-GB"/>
        </w:rPr>
        <w:t>in favour of the author’s</w:t>
      </w:r>
      <w:r w:rsidR="004A58B4" w:rsidRPr="0052251B">
        <w:rPr>
          <w:rFonts w:ascii="Times New Roman" w:eastAsia="Arial Unicode MS" w:hAnsi="Times New Roman" w:cs="Times New Roman"/>
          <w:sz w:val="20"/>
          <w:szCs w:val="20"/>
          <w:lang w:val="en-GB"/>
        </w:rPr>
        <w:t xml:space="preserve"> heirs (</w:t>
      </w:r>
      <w:r>
        <w:rPr>
          <w:rFonts w:ascii="Times New Roman" w:eastAsia="Arial Unicode MS" w:hAnsi="Times New Roman" w:cs="Times New Roman"/>
          <w:sz w:val="20"/>
          <w:szCs w:val="20"/>
          <w:lang w:val="en-GB"/>
        </w:rPr>
        <w:t xml:space="preserve">which he </w:t>
      </w:r>
      <w:r w:rsidR="00F64176" w:rsidRPr="0052251B">
        <w:rPr>
          <w:rFonts w:ascii="Times New Roman" w:eastAsia="Arial Unicode MS" w:hAnsi="Times New Roman" w:cs="Times New Roman"/>
          <w:sz w:val="20"/>
          <w:szCs w:val="20"/>
          <w:lang w:val="en-GB"/>
        </w:rPr>
        <w:t xml:space="preserve">called </w:t>
      </w:r>
      <w:r w:rsidR="004A58B4" w:rsidRPr="0052251B">
        <w:rPr>
          <w:rFonts w:ascii="Times New Roman" w:eastAsia="Arial Unicode MS" w:hAnsi="Times New Roman" w:cs="Times New Roman"/>
          <w:i/>
          <w:sz w:val="20"/>
          <w:szCs w:val="20"/>
          <w:lang w:val="en-GB"/>
        </w:rPr>
        <w:t>redevance perpetuelle</w:t>
      </w:r>
      <w:r w:rsidR="004A58B4" w:rsidRPr="0052251B">
        <w:rPr>
          <w:rFonts w:ascii="Times New Roman" w:eastAsia="Arial Unicode MS" w:hAnsi="Times New Roman" w:cs="Times New Roman"/>
          <w:sz w:val="20"/>
          <w:szCs w:val="20"/>
          <w:lang w:val="en-GB"/>
        </w:rPr>
        <w:t xml:space="preserve">). </w:t>
      </w:r>
    </w:p>
    <w:p w14:paraId="623B401E" w14:textId="77777777" w:rsidR="001F4A0E" w:rsidRPr="0052251B" w:rsidRDefault="001F4A0E" w:rsidP="001F4020">
      <w:pPr>
        <w:spacing w:after="0" w:line="360" w:lineRule="auto"/>
        <w:jc w:val="both"/>
        <w:rPr>
          <w:rFonts w:ascii="Times New Roman" w:eastAsia="Arial Unicode MS" w:hAnsi="Times New Roman" w:cs="Times New Roman"/>
          <w:sz w:val="20"/>
          <w:szCs w:val="20"/>
          <w:lang w:val="en-GB"/>
        </w:rPr>
      </w:pPr>
    </w:p>
    <w:p w14:paraId="5888ACD2" w14:textId="77777777" w:rsidR="009E1C60" w:rsidRDefault="00F64176" w:rsidP="001F4020">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 xml:space="preserve">Hugo </w:t>
      </w:r>
      <w:r w:rsidR="009E1C60">
        <w:rPr>
          <w:rFonts w:ascii="Times New Roman" w:eastAsia="Arial Unicode MS" w:hAnsi="Times New Roman" w:cs="Times New Roman"/>
          <w:sz w:val="20"/>
          <w:szCs w:val="20"/>
          <w:lang w:val="en-GB"/>
        </w:rPr>
        <w:t>stated the</w:t>
      </w:r>
      <w:r w:rsidR="004A58B4" w:rsidRPr="0052251B">
        <w:rPr>
          <w:rFonts w:ascii="Times New Roman" w:eastAsia="Arial Unicode MS" w:hAnsi="Times New Roman" w:cs="Times New Roman"/>
          <w:sz w:val="20"/>
          <w:szCs w:val="20"/>
          <w:lang w:val="en-GB"/>
        </w:rPr>
        <w:t xml:space="preserve"> right of </w:t>
      </w:r>
      <w:r w:rsidR="009E1C60">
        <w:rPr>
          <w:rFonts w:ascii="Times New Roman" w:eastAsia="Arial Unicode MS" w:hAnsi="Times New Roman" w:cs="Times New Roman"/>
          <w:sz w:val="20"/>
          <w:szCs w:val="20"/>
          <w:lang w:val="en-GB"/>
        </w:rPr>
        <w:t>the s</w:t>
      </w:r>
      <w:r w:rsidR="004A58B4" w:rsidRPr="0052251B">
        <w:rPr>
          <w:rFonts w:ascii="Times New Roman" w:eastAsia="Arial Unicode MS" w:hAnsi="Times New Roman" w:cs="Times New Roman"/>
          <w:sz w:val="20"/>
          <w:szCs w:val="20"/>
          <w:lang w:val="en-GB"/>
        </w:rPr>
        <w:t>ociety</w:t>
      </w:r>
      <w:r w:rsidRPr="0052251B">
        <w:rPr>
          <w:rFonts w:ascii="Times New Roman" w:eastAsia="Arial Unicode MS" w:hAnsi="Times New Roman" w:cs="Times New Roman"/>
          <w:sz w:val="20"/>
          <w:szCs w:val="20"/>
          <w:lang w:val="en-GB"/>
        </w:rPr>
        <w:t xml:space="preserve"> </w:t>
      </w:r>
      <w:r w:rsidR="004A58B4" w:rsidRPr="0052251B">
        <w:rPr>
          <w:rFonts w:ascii="Times New Roman" w:eastAsia="Arial Unicode MS" w:hAnsi="Times New Roman" w:cs="Times New Roman"/>
          <w:sz w:val="20"/>
          <w:szCs w:val="20"/>
          <w:lang w:val="en-GB"/>
        </w:rPr>
        <w:t xml:space="preserve">to </w:t>
      </w:r>
      <w:r w:rsidR="009E1C60">
        <w:rPr>
          <w:rFonts w:ascii="Times New Roman" w:eastAsia="Arial Unicode MS" w:hAnsi="Times New Roman" w:cs="Times New Roman"/>
          <w:sz w:val="20"/>
          <w:szCs w:val="20"/>
          <w:lang w:val="en-GB"/>
        </w:rPr>
        <w:t xml:space="preserve">access and </w:t>
      </w:r>
      <w:r w:rsidRPr="0052251B">
        <w:rPr>
          <w:rFonts w:ascii="Times New Roman" w:eastAsia="Arial Unicode MS" w:hAnsi="Times New Roman" w:cs="Times New Roman"/>
          <w:sz w:val="20"/>
          <w:szCs w:val="20"/>
          <w:lang w:val="en-GB"/>
        </w:rPr>
        <w:t>enjoy</w:t>
      </w:r>
      <w:r w:rsidR="004A58B4" w:rsidRPr="0052251B">
        <w:rPr>
          <w:rFonts w:ascii="Times New Roman" w:eastAsia="Arial Unicode MS" w:hAnsi="Times New Roman" w:cs="Times New Roman"/>
          <w:sz w:val="20"/>
          <w:szCs w:val="20"/>
          <w:lang w:val="en-GB"/>
        </w:rPr>
        <w:t xml:space="preserve"> the works </w:t>
      </w:r>
      <w:r w:rsidR="00A43890" w:rsidRPr="0052251B">
        <w:rPr>
          <w:rFonts w:ascii="Times New Roman" w:eastAsia="Arial Unicode MS" w:hAnsi="Times New Roman" w:cs="Times New Roman"/>
          <w:sz w:val="20"/>
          <w:szCs w:val="20"/>
          <w:lang w:val="en-GB"/>
        </w:rPr>
        <w:t>of a deceased author</w:t>
      </w:r>
      <w:r w:rsidR="004A58B4" w:rsidRPr="0052251B">
        <w:rPr>
          <w:rFonts w:ascii="Times New Roman" w:eastAsia="Arial Unicode MS" w:hAnsi="Times New Roman" w:cs="Times New Roman"/>
          <w:sz w:val="20"/>
          <w:szCs w:val="20"/>
          <w:lang w:val="en-GB"/>
        </w:rPr>
        <w:t xml:space="preserve"> </w:t>
      </w:r>
      <w:r w:rsidRPr="0052251B">
        <w:rPr>
          <w:rFonts w:ascii="Times New Roman" w:eastAsia="Arial Unicode MS" w:hAnsi="Times New Roman" w:cs="Times New Roman"/>
          <w:sz w:val="20"/>
          <w:szCs w:val="20"/>
          <w:lang w:val="en-GB"/>
        </w:rPr>
        <w:t xml:space="preserve">were </w:t>
      </w:r>
      <w:r w:rsidR="009E1C60">
        <w:rPr>
          <w:rFonts w:ascii="Times New Roman" w:eastAsia="Arial Unicode MS" w:hAnsi="Times New Roman" w:cs="Times New Roman"/>
          <w:sz w:val="20"/>
          <w:szCs w:val="20"/>
          <w:lang w:val="en-GB"/>
        </w:rPr>
        <w:t>superior</w:t>
      </w:r>
      <w:r w:rsidRPr="0052251B">
        <w:rPr>
          <w:rFonts w:ascii="Times New Roman" w:eastAsia="Arial Unicode MS" w:hAnsi="Times New Roman" w:cs="Times New Roman"/>
          <w:sz w:val="20"/>
          <w:szCs w:val="20"/>
          <w:lang w:val="en-GB"/>
        </w:rPr>
        <w:t xml:space="preserve"> and trumped</w:t>
      </w:r>
      <w:r w:rsidR="004A58B4" w:rsidRPr="0052251B">
        <w:rPr>
          <w:rFonts w:ascii="Times New Roman" w:eastAsia="Arial Unicode MS" w:hAnsi="Times New Roman" w:cs="Times New Roman"/>
          <w:sz w:val="20"/>
          <w:szCs w:val="20"/>
          <w:lang w:val="en-GB"/>
        </w:rPr>
        <w:t xml:space="preserve"> the economic rights </w:t>
      </w:r>
      <w:r w:rsidR="00A43890" w:rsidRPr="0052251B">
        <w:rPr>
          <w:rFonts w:ascii="Times New Roman" w:eastAsia="Arial Unicode MS" w:hAnsi="Times New Roman" w:cs="Times New Roman"/>
          <w:sz w:val="20"/>
          <w:szCs w:val="20"/>
          <w:lang w:val="en-GB"/>
        </w:rPr>
        <w:t xml:space="preserve">of </w:t>
      </w:r>
      <w:r w:rsidRPr="0052251B">
        <w:rPr>
          <w:rFonts w:ascii="Times New Roman" w:eastAsia="Arial Unicode MS" w:hAnsi="Times New Roman" w:cs="Times New Roman"/>
          <w:sz w:val="20"/>
          <w:szCs w:val="20"/>
          <w:lang w:val="en-GB"/>
        </w:rPr>
        <w:t>the author’s</w:t>
      </w:r>
      <w:r w:rsidR="004A58B4" w:rsidRPr="0052251B">
        <w:rPr>
          <w:rFonts w:ascii="Times New Roman" w:eastAsia="Arial Unicode MS" w:hAnsi="Times New Roman" w:cs="Times New Roman"/>
          <w:sz w:val="20"/>
          <w:szCs w:val="20"/>
          <w:lang w:val="en-GB"/>
        </w:rPr>
        <w:t xml:space="preserve"> heirs. </w:t>
      </w:r>
      <w:r w:rsidR="009E1C60">
        <w:rPr>
          <w:rFonts w:ascii="Times New Roman" w:eastAsia="Arial Unicode MS" w:hAnsi="Times New Roman" w:cs="Times New Roman"/>
          <w:sz w:val="20"/>
          <w:szCs w:val="20"/>
          <w:lang w:val="en-GB"/>
        </w:rPr>
        <w:t>Thus, h</w:t>
      </w:r>
      <w:r w:rsidRPr="0052251B">
        <w:rPr>
          <w:rFonts w:ascii="Times New Roman" w:eastAsia="Arial Unicode MS" w:hAnsi="Times New Roman" w:cs="Times New Roman"/>
          <w:sz w:val="20"/>
          <w:szCs w:val="20"/>
          <w:lang w:val="en-GB"/>
        </w:rPr>
        <w:t xml:space="preserve">e made a distinction between </w:t>
      </w:r>
      <w:r w:rsidRPr="0052251B">
        <w:rPr>
          <w:rFonts w:ascii="Times New Roman" w:eastAsia="Arial Unicode MS" w:hAnsi="Times New Roman" w:cs="Times New Roman"/>
          <w:i/>
          <w:sz w:val="20"/>
          <w:szCs w:val="20"/>
          <w:lang w:val="en-GB"/>
        </w:rPr>
        <w:t>heirs of the blood</w:t>
      </w:r>
      <w:r w:rsidRPr="0052251B">
        <w:rPr>
          <w:rFonts w:ascii="Times New Roman" w:eastAsia="Arial Unicode MS" w:hAnsi="Times New Roman" w:cs="Times New Roman"/>
          <w:sz w:val="20"/>
          <w:szCs w:val="20"/>
          <w:lang w:val="en-GB"/>
        </w:rPr>
        <w:t xml:space="preserve"> (relatives) and </w:t>
      </w:r>
      <w:r w:rsidRPr="0052251B">
        <w:rPr>
          <w:rFonts w:ascii="Times New Roman" w:eastAsia="Arial Unicode MS" w:hAnsi="Times New Roman" w:cs="Times New Roman"/>
          <w:i/>
          <w:sz w:val="20"/>
          <w:szCs w:val="20"/>
          <w:lang w:val="en-GB"/>
        </w:rPr>
        <w:t>heirs of the spirit</w:t>
      </w:r>
      <w:r w:rsidRPr="0052251B">
        <w:rPr>
          <w:rFonts w:ascii="Times New Roman" w:eastAsia="Arial Unicode MS" w:hAnsi="Times New Roman" w:cs="Times New Roman"/>
          <w:sz w:val="20"/>
          <w:szCs w:val="20"/>
          <w:lang w:val="en-GB"/>
        </w:rPr>
        <w:t xml:space="preserve"> (the general public</w:t>
      </w:r>
      <w:r w:rsidR="003E1ABD" w:rsidRPr="0052251B">
        <w:rPr>
          <w:rFonts w:ascii="Times New Roman" w:eastAsia="Arial Unicode MS" w:hAnsi="Times New Roman" w:cs="Times New Roman"/>
          <w:sz w:val="20"/>
          <w:szCs w:val="20"/>
          <w:lang w:val="en-GB"/>
        </w:rPr>
        <w:t>) and</w:t>
      </w:r>
      <w:r w:rsidRPr="0052251B">
        <w:rPr>
          <w:rFonts w:ascii="Times New Roman" w:eastAsia="Arial Unicode MS" w:hAnsi="Times New Roman" w:cs="Times New Roman"/>
          <w:sz w:val="20"/>
          <w:szCs w:val="20"/>
          <w:lang w:val="en-GB"/>
        </w:rPr>
        <w:t xml:space="preserve"> favoured the latter over the former.</w:t>
      </w:r>
      <w:r w:rsidRPr="0052251B">
        <w:rPr>
          <w:rStyle w:val="Refdenotaalpie"/>
          <w:rFonts w:ascii="Times New Roman" w:eastAsia="Arial Unicode MS" w:hAnsi="Times New Roman" w:cs="Times New Roman"/>
          <w:sz w:val="20"/>
          <w:szCs w:val="20"/>
        </w:rPr>
        <w:footnoteReference w:id="6"/>
      </w:r>
      <w:r w:rsidRPr="0052251B">
        <w:rPr>
          <w:rFonts w:ascii="Times New Roman" w:eastAsia="Arial Unicode MS" w:hAnsi="Times New Roman" w:cs="Times New Roman"/>
          <w:sz w:val="20"/>
          <w:szCs w:val="20"/>
          <w:lang w:val="en-GB"/>
        </w:rPr>
        <w:t xml:space="preserve"> Moreover, he added that the </w:t>
      </w:r>
      <w:r w:rsidRPr="0052251B">
        <w:rPr>
          <w:rFonts w:ascii="Times New Roman" w:eastAsia="Arial Unicode MS" w:hAnsi="Times New Roman" w:cs="Times New Roman"/>
          <w:i/>
          <w:sz w:val="20"/>
          <w:szCs w:val="20"/>
          <w:lang w:val="en-GB"/>
        </w:rPr>
        <w:t>redevance perpetuelle</w:t>
      </w:r>
      <w:r w:rsidRPr="0052251B">
        <w:rPr>
          <w:rFonts w:ascii="Times New Roman" w:eastAsia="Arial Unicode MS" w:hAnsi="Times New Roman" w:cs="Times New Roman"/>
          <w:sz w:val="20"/>
          <w:szCs w:val="20"/>
          <w:lang w:val="en-GB"/>
        </w:rPr>
        <w:t xml:space="preserve"> </w:t>
      </w:r>
      <w:r w:rsidR="009E1C60">
        <w:rPr>
          <w:rFonts w:ascii="Times New Roman" w:eastAsia="Arial Unicode MS" w:hAnsi="Times New Roman" w:cs="Times New Roman"/>
          <w:sz w:val="20"/>
          <w:szCs w:val="20"/>
          <w:lang w:val="en-GB"/>
        </w:rPr>
        <w:t>should</w:t>
      </w:r>
      <w:r w:rsidRPr="0052251B">
        <w:rPr>
          <w:rFonts w:ascii="Times New Roman" w:eastAsia="Arial Unicode MS" w:hAnsi="Times New Roman" w:cs="Times New Roman"/>
          <w:sz w:val="20"/>
          <w:szCs w:val="20"/>
          <w:lang w:val="en-GB"/>
        </w:rPr>
        <w:t xml:space="preserve"> be </w:t>
      </w:r>
      <w:r w:rsidR="009E1C60">
        <w:rPr>
          <w:rFonts w:ascii="Times New Roman" w:eastAsia="Arial Unicode MS" w:hAnsi="Times New Roman" w:cs="Times New Roman"/>
          <w:sz w:val="20"/>
          <w:szCs w:val="20"/>
          <w:lang w:val="en-GB"/>
        </w:rPr>
        <w:t>modest</w:t>
      </w:r>
      <w:r w:rsidRPr="0052251B">
        <w:rPr>
          <w:rFonts w:ascii="Times New Roman" w:eastAsia="Arial Unicode MS" w:hAnsi="Times New Roman" w:cs="Times New Roman"/>
          <w:sz w:val="20"/>
          <w:szCs w:val="20"/>
          <w:lang w:val="en-GB"/>
        </w:rPr>
        <w:t xml:space="preserve"> and subordinated to the interest</w:t>
      </w:r>
      <w:r w:rsidR="009E1C60">
        <w:rPr>
          <w:rFonts w:ascii="Times New Roman" w:eastAsia="Arial Unicode MS" w:hAnsi="Times New Roman" w:cs="Times New Roman"/>
          <w:sz w:val="20"/>
          <w:szCs w:val="20"/>
          <w:lang w:val="en-GB"/>
        </w:rPr>
        <w:t xml:space="preserve"> of the general public</w:t>
      </w:r>
      <w:r w:rsidRPr="0052251B">
        <w:rPr>
          <w:rFonts w:ascii="Times New Roman" w:eastAsia="Arial Unicode MS" w:hAnsi="Times New Roman" w:cs="Times New Roman"/>
          <w:sz w:val="20"/>
          <w:szCs w:val="20"/>
          <w:lang w:val="en-GB"/>
        </w:rPr>
        <w:t>.</w:t>
      </w:r>
      <w:r w:rsidRPr="0052251B">
        <w:rPr>
          <w:rStyle w:val="Refdenotaalpie"/>
          <w:rFonts w:ascii="Times New Roman" w:eastAsia="Arial Unicode MS" w:hAnsi="Times New Roman" w:cs="Times New Roman"/>
          <w:sz w:val="20"/>
          <w:szCs w:val="20"/>
        </w:rPr>
        <w:footnoteReference w:id="7"/>
      </w:r>
      <w:r w:rsidRPr="0052251B">
        <w:rPr>
          <w:rFonts w:ascii="Times New Roman" w:eastAsia="Arial Unicode MS" w:hAnsi="Times New Roman" w:cs="Times New Roman"/>
          <w:sz w:val="20"/>
          <w:szCs w:val="20"/>
          <w:lang w:val="en-GB"/>
        </w:rPr>
        <w:t xml:space="preserve"> Literary property, he said, ought to be limited in order to benefit socie</w:t>
      </w:r>
      <w:r w:rsidR="009E1C60">
        <w:rPr>
          <w:rFonts w:ascii="Times New Roman" w:eastAsia="Arial Unicode MS" w:hAnsi="Times New Roman" w:cs="Times New Roman"/>
          <w:sz w:val="20"/>
          <w:szCs w:val="20"/>
          <w:lang w:val="en-GB"/>
        </w:rPr>
        <w:t>t</w:t>
      </w:r>
      <w:r w:rsidRPr="0052251B">
        <w:rPr>
          <w:rFonts w:ascii="Times New Roman" w:eastAsia="Arial Unicode MS" w:hAnsi="Times New Roman" w:cs="Times New Roman"/>
          <w:sz w:val="20"/>
          <w:szCs w:val="20"/>
          <w:lang w:val="en-GB"/>
        </w:rPr>
        <w:t>y</w:t>
      </w:r>
      <w:r w:rsidR="009E1C60">
        <w:rPr>
          <w:rFonts w:ascii="Times New Roman" w:eastAsia="Arial Unicode MS" w:hAnsi="Times New Roman" w:cs="Times New Roman"/>
          <w:sz w:val="20"/>
          <w:szCs w:val="20"/>
          <w:lang w:val="en-GB"/>
        </w:rPr>
        <w:t xml:space="preserve"> as well</w:t>
      </w:r>
      <w:r w:rsidRPr="0052251B">
        <w:rPr>
          <w:rStyle w:val="Refdenotaalpie"/>
          <w:rFonts w:ascii="Times New Roman" w:eastAsia="Arial Unicode MS" w:hAnsi="Times New Roman" w:cs="Times New Roman"/>
          <w:sz w:val="20"/>
          <w:szCs w:val="20"/>
        </w:rPr>
        <w:footnoteReference w:id="8"/>
      </w:r>
      <w:r w:rsidRPr="0052251B">
        <w:rPr>
          <w:rFonts w:ascii="Times New Roman" w:eastAsia="Arial Unicode MS" w:hAnsi="Times New Roman" w:cs="Times New Roman"/>
          <w:sz w:val="20"/>
          <w:szCs w:val="20"/>
          <w:lang w:val="en-GB"/>
        </w:rPr>
        <w:t xml:space="preserve">. The </w:t>
      </w:r>
      <w:r w:rsidR="009E1C60">
        <w:rPr>
          <w:rFonts w:ascii="Times New Roman" w:eastAsia="Arial Unicode MS" w:hAnsi="Times New Roman" w:cs="Times New Roman"/>
          <w:sz w:val="20"/>
          <w:szCs w:val="20"/>
          <w:lang w:val="en-GB"/>
        </w:rPr>
        <w:t>sums</w:t>
      </w:r>
      <w:r w:rsidRPr="0052251B">
        <w:rPr>
          <w:rFonts w:ascii="Times New Roman" w:eastAsia="Arial Unicode MS" w:hAnsi="Times New Roman" w:cs="Times New Roman"/>
          <w:sz w:val="20"/>
          <w:szCs w:val="20"/>
          <w:lang w:val="en-GB"/>
        </w:rPr>
        <w:t xml:space="preserve"> collected from the </w:t>
      </w:r>
      <w:r w:rsidRPr="0052251B">
        <w:rPr>
          <w:rFonts w:ascii="Times New Roman" w:eastAsia="Arial Unicode MS" w:hAnsi="Times New Roman" w:cs="Times New Roman"/>
          <w:i/>
          <w:sz w:val="20"/>
          <w:szCs w:val="20"/>
          <w:lang w:val="en-GB"/>
        </w:rPr>
        <w:t>redevance perpetuelle</w:t>
      </w:r>
      <w:r w:rsidRPr="0052251B">
        <w:rPr>
          <w:rFonts w:ascii="Times New Roman" w:eastAsia="Arial Unicode MS" w:hAnsi="Times New Roman" w:cs="Times New Roman"/>
          <w:sz w:val="20"/>
          <w:szCs w:val="20"/>
          <w:lang w:val="en-GB"/>
        </w:rPr>
        <w:t xml:space="preserve"> </w:t>
      </w:r>
      <w:r w:rsidR="009E1C60">
        <w:rPr>
          <w:rFonts w:ascii="Times New Roman" w:eastAsia="Arial Unicode MS" w:hAnsi="Times New Roman" w:cs="Times New Roman"/>
          <w:sz w:val="20"/>
          <w:szCs w:val="20"/>
          <w:lang w:val="en-GB"/>
        </w:rPr>
        <w:t xml:space="preserve">were </w:t>
      </w:r>
      <w:r w:rsidRPr="0052251B">
        <w:rPr>
          <w:rFonts w:ascii="Times New Roman" w:eastAsia="Arial Unicode MS" w:hAnsi="Times New Roman" w:cs="Times New Roman"/>
          <w:sz w:val="20"/>
          <w:szCs w:val="20"/>
          <w:lang w:val="en-GB"/>
        </w:rPr>
        <w:t xml:space="preserve">to </w:t>
      </w:r>
      <w:r w:rsidR="00117466">
        <w:rPr>
          <w:rFonts w:ascii="Times New Roman" w:eastAsia="Arial Unicode MS" w:hAnsi="Times New Roman" w:cs="Times New Roman"/>
          <w:sz w:val="20"/>
          <w:szCs w:val="20"/>
          <w:lang w:val="en-GB"/>
        </w:rPr>
        <w:t xml:space="preserve">be used to help future </w:t>
      </w:r>
      <w:r w:rsidRPr="0052251B">
        <w:rPr>
          <w:rFonts w:ascii="Times New Roman" w:eastAsia="Arial Unicode MS" w:hAnsi="Times New Roman" w:cs="Times New Roman"/>
          <w:sz w:val="20"/>
          <w:szCs w:val="20"/>
          <w:lang w:val="en-GB"/>
        </w:rPr>
        <w:t xml:space="preserve">generations of authors, </w:t>
      </w:r>
      <w:r w:rsidR="009E1C60">
        <w:rPr>
          <w:rFonts w:ascii="Times New Roman" w:eastAsia="Arial Unicode MS" w:hAnsi="Times New Roman" w:cs="Times New Roman"/>
          <w:sz w:val="20"/>
          <w:szCs w:val="20"/>
          <w:lang w:val="en-GB"/>
        </w:rPr>
        <w:t xml:space="preserve">in other words, to Hugo it was meant as mechanism of </w:t>
      </w:r>
      <w:r w:rsidRPr="0052251B">
        <w:rPr>
          <w:rFonts w:ascii="Times New Roman" w:eastAsia="Arial Unicode MS" w:hAnsi="Times New Roman" w:cs="Times New Roman"/>
          <w:sz w:val="20"/>
          <w:szCs w:val="20"/>
          <w:lang w:val="en-GB"/>
        </w:rPr>
        <w:t>social security</w:t>
      </w:r>
      <w:r w:rsidR="009E1C60">
        <w:rPr>
          <w:rFonts w:ascii="Times New Roman" w:eastAsia="Arial Unicode MS" w:hAnsi="Times New Roman" w:cs="Times New Roman"/>
          <w:sz w:val="20"/>
          <w:szCs w:val="20"/>
          <w:lang w:val="en-GB"/>
        </w:rPr>
        <w:t xml:space="preserve"> for writers (that at the time had none)</w:t>
      </w:r>
      <w:r w:rsidRPr="0052251B">
        <w:rPr>
          <w:rFonts w:ascii="Times New Roman" w:eastAsia="Arial Unicode MS" w:hAnsi="Times New Roman" w:cs="Times New Roman"/>
          <w:sz w:val="20"/>
          <w:szCs w:val="20"/>
          <w:lang w:val="en-GB"/>
        </w:rPr>
        <w:t>.</w:t>
      </w:r>
      <w:r w:rsidRPr="0052251B">
        <w:rPr>
          <w:rStyle w:val="Refdenotaalpie"/>
          <w:rFonts w:ascii="Times New Roman" w:eastAsia="Arial Unicode MS" w:hAnsi="Times New Roman" w:cs="Times New Roman"/>
          <w:sz w:val="20"/>
          <w:szCs w:val="20"/>
        </w:rPr>
        <w:footnoteReference w:id="9"/>
      </w:r>
      <w:r w:rsidRPr="0052251B">
        <w:rPr>
          <w:rFonts w:ascii="Times New Roman" w:eastAsia="Arial Unicode MS" w:hAnsi="Times New Roman" w:cs="Times New Roman"/>
          <w:sz w:val="20"/>
          <w:szCs w:val="20"/>
          <w:lang w:val="en-GB"/>
        </w:rPr>
        <w:t xml:space="preserve"> </w:t>
      </w:r>
    </w:p>
    <w:p w14:paraId="505CEEB9" w14:textId="77777777" w:rsidR="009E1C60" w:rsidRDefault="009E1C60" w:rsidP="001F4020">
      <w:pPr>
        <w:spacing w:after="0" w:line="360" w:lineRule="auto"/>
        <w:jc w:val="both"/>
        <w:rPr>
          <w:rFonts w:ascii="Times New Roman" w:eastAsia="Arial Unicode MS" w:hAnsi="Times New Roman" w:cs="Times New Roman"/>
          <w:sz w:val="20"/>
          <w:szCs w:val="20"/>
          <w:lang w:val="en-GB"/>
        </w:rPr>
      </w:pPr>
    </w:p>
    <w:p w14:paraId="70DDCC5C" w14:textId="084767A3" w:rsidR="009E1C60" w:rsidRDefault="009E1C60" w:rsidP="001F4020">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It is fundamental to highlight that unlike the </w:t>
      </w:r>
      <w:r w:rsidRPr="009E1C60">
        <w:rPr>
          <w:rFonts w:ascii="Times New Roman" w:eastAsia="Arial Unicode MS" w:hAnsi="Times New Roman" w:cs="Times New Roman"/>
          <w:i/>
          <w:sz w:val="20"/>
          <w:szCs w:val="20"/>
          <w:lang w:val="en-GB"/>
        </w:rPr>
        <w:t>domaine public payant</w:t>
      </w:r>
      <w:r>
        <w:rPr>
          <w:rFonts w:ascii="Times New Roman" w:eastAsia="Arial Unicode MS" w:hAnsi="Times New Roman" w:cs="Times New Roman"/>
          <w:i/>
          <w:sz w:val="20"/>
          <w:szCs w:val="20"/>
          <w:lang w:val="en-GB"/>
        </w:rPr>
        <w:t xml:space="preserve"> </w:t>
      </w:r>
      <w:r w:rsidRPr="009E1C60">
        <w:rPr>
          <w:rFonts w:ascii="Times New Roman" w:eastAsia="Arial Unicode MS" w:hAnsi="Times New Roman" w:cs="Times New Roman"/>
          <w:sz w:val="20"/>
          <w:szCs w:val="20"/>
          <w:lang w:val="en-GB"/>
        </w:rPr>
        <w:t>systems in force today</w:t>
      </w:r>
      <w:r>
        <w:rPr>
          <w:rFonts w:ascii="Times New Roman" w:eastAsia="Arial Unicode MS" w:hAnsi="Times New Roman" w:cs="Times New Roman"/>
          <w:sz w:val="20"/>
          <w:szCs w:val="20"/>
          <w:lang w:val="en-GB"/>
        </w:rPr>
        <w:t xml:space="preserve"> (e.g. those in force in Argentina and Uruguay) </w:t>
      </w:r>
      <w:r w:rsidR="00F64176" w:rsidRPr="0052251B">
        <w:rPr>
          <w:rFonts w:ascii="Times New Roman" w:eastAsia="Arial Unicode MS" w:hAnsi="Times New Roman" w:cs="Times New Roman"/>
          <w:sz w:val="20"/>
          <w:szCs w:val="20"/>
          <w:lang w:val="en-GB"/>
        </w:rPr>
        <w:t>Hugo</w:t>
      </w:r>
      <w:r>
        <w:rPr>
          <w:rFonts w:ascii="Times New Roman" w:eastAsia="Arial Unicode MS" w:hAnsi="Times New Roman" w:cs="Times New Roman"/>
          <w:sz w:val="20"/>
          <w:szCs w:val="20"/>
          <w:lang w:val="en-GB"/>
        </w:rPr>
        <w:t xml:space="preserve">’s version was not meant to begin after the </w:t>
      </w:r>
      <w:r w:rsidR="000052AB">
        <w:rPr>
          <w:rFonts w:ascii="Times New Roman" w:eastAsia="Arial Unicode MS" w:hAnsi="Times New Roman" w:cs="Times New Roman"/>
          <w:sz w:val="20"/>
          <w:szCs w:val="20"/>
          <w:lang w:val="en-GB"/>
        </w:rPr>
        <w:t>full c</w:t>
      </w:r>
      <w:r>
        <w:rPr>
          <w:rFonts w:ascii="Times New Roman" w:eastAsia="Arial Unicode MS" w:hAnsi="Times New Roman" w:cs="Times New Roman"/>
          <w:sz w:val="20"/>
          <w:szCs w:val="20"/>
          <w:lang w:val="en-GB"/>
        </w:rPr>
        <w:t>opyright term had expired</w:t>
      </w:r>
      <w:r w:rsidR="000052AB">
        <w:rPr>
          <w:rFonts w:ascii="Times New Roman" w:eastAsia="Arial Unicode MS" w:hAnsi="Times New Roman" w:cs="Times New Roman"/>
          <w:sz w:val="20"/>
          <w:szCs w:val="20"/>
          <w:lang w:val="en-GB"/>
        </w:rPr>
        <w:t>.</w:t>
      </w:r>
      <w:r>
        <w:rPr>
          <w:rFonts w:ascii="Times New Roman" w:eastAsia="Arial Unicode MS" w:hAnsi="Times New Roman" w:cs="Times New Roman"/>
          <w:sz w:val="20"/>
          <w:szCs w:val="20"/>
          <w:lang w:val="en-GB"/>
        </w:rPr>
        <w:t xml:space="preserve"> </w:t>
      </w:r>
      <w:r w:rsidR="000052AB">
        <w:rPr>
          <w:rFonts w:ascii="Times New Roman" w:eastAsia="Arial Unicode MS" w:hAnsi="Times New Roman" w:cs="Times New Roman"/>
          <w:sz w:val="20"/>
          <w:szCs w:val="20"/>
          <w:lang w:val="en-GB"/>
        </w:rPr>
        <w:t>A</w:t>
      </w:r>
      <w:r>
        <w:rPr>
          <w:rFonts w:ascii="Times New Roman" w:eastAsia="Arial Unicode MS" w:hAnsi="Times New Roman" w:cs="Times New Roman"/>
          <w:sz w:val="20"/>
          <w:szCs w:val="20"/>
          <w:lang w:val="en-GB"/>
        </w:rPr>
        <w:t>ctually</w:t>
      </w:r>
      <w:r w:rsidR="000052AB">
        <w:rPr>
          <w:rFonts w:ascii="Times New Roman" w:eastAsia="Arial Unicode MS" w:hAnsi="Times New Roman" w:cs="Times New Roman"/>
          <w:sz w:val="20"/>
          <w:szCs w:val="20"/>
          <w:lang w:val="en-GB"/>
        </w:rPr>
        <w:t>, Hugo’s</w:t>
      </w:r>
      <w:r w:rsidR="000052AB" w:rsidRPr="000052AB">
        <w:rPr>
          <w:rFonts w:ascii="Times New Roman" w:eastAsia="Arial Unicode MS" w:hAnsi="Times New Roman" w:cs="Times New Roman"/>
          <w:i/>
          <w:sz w:val="20"/>
          <w:szCs w:val="20"/>
          <w:lang w:val="en-GB"/>
        </w:rPr>
        <w:t xml:space="preserve"> </w:t>
      </w:r>
      <w:r w:rsidR="000052AB" w:rsidRPr="009E1C60">
        <w:rPr>
          <w:rFonts w:ascii="Times New Roman" w:eastAsia="Arial Unicode MS" w:hAnsi="Times New Roman" w:cs="Times New Roman"/>
          <w:i/>
          <w:sz w:val="20"/>
          <w:szCs w:val="20"/>
          <w:lang w:val="en-GB"/>
        </w:rPr>
        <w:t>domaine public payant</w:t>
      </w:r>
      <w:r w:rsidR="000052AB">
        <w:rPr>
          <w:rFonts w:ascii="Times New Roman" w:eastAsia="Arial Unicode MS" w:hAnsi="Times New Roman" w:cs="Times New Roman"/>
          <w:i/>
          <w:sz w:val="20"/>
          <w:szCs w:val="20"/>
          <w:lang w:val="en-GB"/>
        </w:rPr>
        <w:t xml:space="preserve"> </w:t>
      </w:r>
      <w:r>
        <w:rPr>
          <w:rFonts w:ascii="Times New Roman" w:eastAsia="Arial Unicode MS" w:hAnsi="Times New Roman" w:cs="Times New Roman"/>
          <w:sz w:val="20"/>
          <w:szCs w:val="20"/>
          <w:lang w:val="en-GB"/>
        </w:rPr>
        <w:t xml:space="preserve">was meant </w:t>
      </w:r>
      <w:r w:rsidRPr="000052AB">
        <w:rPr>
          <w:rFonts w:ascii="Times New Roman" w:eastAsia="Arial Unicode MS" w:hAnsi="Times New Roman" w:cs="Times New Roman"/>
          <w:sz w:val="20"/>
          <w:szCs w:val="20"/>
          <w:u w:val="single"/>
          <w:lang w:val="en-GB"/>
        </w:rPr>
        <w:t>instead</w:t>
      </w:r>
      <w:r>
        <w:rPr>
          <w:rFonts w:ascii="Times New Roman" w:eastAsia="Arial Unicode MS" w:hAnsi="Times New Roman" w:cs="Times New Roman"/>
          <w:sz w:val="20"/>
          <w:szCs w:val="20"/>
          <w:lang w:val="en-GB"/>
        </w:rPr>
        <w:t xml:space="preserve"> of the </w:t>
      </w:r>
      <w:r w:rsidRPr="000052AB">
        <w:rPr>
          <w:rFonts w:ascii="Times New Roman" w:eastAsia="Arial Unicode MS" w:hAnsi="Times New Roman" w:cs="Times New Roman"/>
          <w:i/>
          <w:sz w:val="20"/>
          <w:szCs w:val="20"/>
          <w:lang w:val="en-GB"/>
        </w:rPr>
        <w:t>post mortem</w:t>
      </w:r>
      <w:r>
        <w:rPr>
          <w:rFonts w:ascii="Times New Roman" w:eastAsia="Arial Unicode MS" w:hAnsi="Times New Roman" w:cs="Times New Roman"/>
          <w:sz w:val="20"/>
          <w:szCs w:val="20"/>
          <w:lang w:val="en-GB"/>
        </w:rPr>
        <w:t xml:space="preserve"> </w:t>
      </w:r>
      <w:r w:rsidR="000052AB">
        <w:rPr>
          <w:rFonts w:ascii="Times New Roman" w:eastAsia="Arial Unicode MS" w:hAnsi="Times New Roman" w:cs="Times New Roman"/>
          <w:sz w:val="20"/>
          <w:szCs w:val="20"/>
          <w:lang w:val="en-GB"/>
        </w:rPr>
        <w:t xml:space="preserve">part of the copyright </w:t>
      </w:r>
      <w:r>
        <w:rPr>
          <w:rFonts w:ascii="Times New Roman" w:eastAsia="Arial Unicode MS" w:hAnsi="Times New Roman" w:cs="Times New Roman"/>
          <w:sz w:val="20"/>
          <w:szCs w:val="20"/>
          <w:lang w:val="en-GB"/>
        </w:rPr>
        <w:t>term</w:t>
      </w:r>
      <w:r w:rsidR="000052AB">
        <w:rPr>
          <w:rFonts w:ascii="Times New Roman" w:eastAsia="Arial Unicode MS" w:hAnsi="Times New Roman" w:cs="Times New Roman"/>
          <w:sz w:val="20"/>
          <w:szCs w:val="20"/>
          <w:lang w:val="en-GB"/>
        </w:rPr>
        <w:t xml:space="preserve">! Presumably, according to his writings, Hugo would never have accepted a </w:t>
      </w:r>
      <w:r w:rsidR="000052AB" w:rsidRPr="000052AB">
        <w:rPr>
          <w:rFonts w:ascii="Times New Roman" w:eastAsia="Arial Unicode MS" w:hAnsi="Times New Roman" w:cs="Times New Roman"/>
          <w:i/>
          <w:sz w:val="20"/>
          <w:szCs w:val="20"/>
          <w:lang w:val="en-GB"/>
        </w:rPr>
        <w:t>post mortem auctoris</w:t>
      </w:r>
      <w:r w:rsidR="000052AB">
        <w:rPr>
          <w:rFonts w:ascii="Times New Roman" w:eastAsia="Arial Unicode MS" w:hAnsi="Times New Roman" w:cs="Times New Roman"/>
          <w:sz w:val="20"/>
          <w:szCs w:val="20"/>
          <w:lang w:val="en-GB"/>
        </w:rPr>
        <w:t xml:space="preserve"> copyright term that gave heirs (and non-heir successors) absolute rights in </w:t>
      </w:r>
      <w:r w:rsidR="00961DE8" w:rsidRPr="00961DE8">
        <w:rPr>
          <w:rFonts w:ascii="Times New Roman" w:eastAsia="Arial Unicode MS" w:hAnsi="Times New Roman" w:cs="Times New Roman"/>
          <w:sz w:val="20"/>
          <w:szCs w:val="20"/>
          <w:lang w:val="en-GB"/>
        </w:rPr>
        <w:t xml:space="preserve">detriment to </w:t>
      </w:r>
      <w:r w:rsidR="000052AB">
        <w:rPr>
          <w:rFonts w:ascii="Times New Roman" w:eastAsia="Arial Unicode MS" w:hAnsi="Times New Roman" w:cs="Times New Roman"/>
          <w:sz w:val="20"/>
          <w:szCs w:val="20"/>
          <w:lang w:val="en-GB"/>
        </w:rPr>
        <w:t xml:space="preserve">society. </w:t>
      </w:r>
    </w:p>
    <w:p w14:paraId="426DB6B5" w14:textId="77777777" w:rsidR="003F6DC5" w:rsidRDefault="003F6DC5" w:rsidP="003F6DC5">
      <w:pPr>
        <w:spacing w:after="0" w:line="360" w:lineRule="auto"/>
        <w:jc w:val="both"/>
        <w:rPr>
          <w:rFonts w:ascii="Times New Roman" w:hAnsi="Times New Roman" w:cs="Times New Roman"/>
          <w:sz w:val="20"/>
          <w:szCs w:val="20"/>
          <w:lang w:val="en-GB"/>
        </w:rPr>
      </w:pPr>
    </w:p>
    <w:p w14:paraId="1875703F" w14:textId="0B4E9771" w:rsidR="000052AB" w:rsidRPr="000052AB" w:rsidRDefault="000052AB" w:rsidP="003F6DC5">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It was said before that the domaine public payant had seen golden days and, for the most parts, those days are gone. The </w:t>
      </w:r>
      <w:r w:rsidRPr="009E1C60">
        <w:rPr>
          <w:rFonts w:ascii="Times New Roman" w:eastAsia="Arial Unicode MS" w:hAnsi="Times New Roman" w:cs="Times New Roman"/>
          <w:i/>
          <w:sz w:val="20"/>
          <w:szCs w:val="20"/>
          <w:lang w:val="en-GB"/>
        </w:rPr>
        <w:t>domaine public payant</w:t>
      </w:r>
      <w:r>
        <w:rPr>
          <w:rFonts w:ascii="Times New Roman" w:eastAsia="Arial Unicode MS" w:hAnsi="Times New Roman" w:cs="Times New Roman"/>
          <w:i/>
          <w:sz w:val="20"/>
          <w:szCs w:val="20"/>
          <w:lang w:val="en-GB"/>
        </w:rPr>
        <w:t xml:space="preserve"> </w:t>
      </w:r>
      <w:r w:rsidRPr="000052AB">
        <w:rPr>
          <w:rFonts w:ascii="Times New Roman" w:eastAsia="Arial Unicode MS" w:hAnsi="Times New Roman" w:cs="Times New Roman"/>
          <w:sz w:val="20"/>
          <w:szCs w:val="20"/>
          <w:lang w:val="en-GB"/>
        </w:rPr>
        <w:t>was never</w:t>
      </w:r>
      <w:r>
        <w:rPr>
          <w:rFonts w:ascii="Times New Roman" w:eastAsia="Arial Unicode MS" w:hAnsi="Times New Roman" w:cs="Times New Roman"/>
          <w:sz w:val="20"/>
          <w:szCs w:val="20"/>
          <w:lang w:val="en-GB"/>
        </w:rPr>
        <w:t xml:space="preserve"> a universal institution, the majority of countries favoured a (free) public domain. However, most of the countries that at some point of the 20</w:t>
      </w:r>
      <w:r w:rsidRPr="000052AB">
        <w:rPr>
          <w:rFonts w:ascii="Times New Roman" w:eastAsia="Arial Unicode MS" w:hAnsi="Times New Roman" w:cs="Times New Roman"/>
          <w:sz w:val="20"/>
          <w:szCs w:val="20"/>
          <w:vertAlign w:val="superscript"/>
          <w:lang w:val="en-GB"/>
        </w:rPr>
        <w:t>th</w:t>
      </w:r>
      <w:r>
        <w:rPr>
          <w:rFonts w:ascii="Times New Roman" w:eastAsia="Arial Unicode MS" w:hAnsi="Times New Roman" w:cs="Times New Roman"/>
          <w:sz w:val="20"/>
          <w:szCs w:val="20"/>
          <w:lang w:val="en-GB"/>
        </w:rPr>
        <w:t xml:space="preserve"> century had a </w:t>
      </w:r>
      <w:r w:rsidRPr="009E1C60">
        <w:rPr>
          <w:rFonts w:ascii="Times New Roman" w:eastAsia="Arial Unicode MS" w:hAnsi="Times New Roman" w:cs="Times New Roman"/>
          <w:i/>
          <w:sz w:val="20"/>
          <w:szCs w:val="20"/>
          <w:lang w:val="en-GB"/>
        </w:rPr>
        <w:t>domaine public payant</w:t>
      </w:r>
      <w:r>
        <w:rPr>
          <w:rFonts w:ascii="Times New Roman" w:eastAsia="Arial Unicode MS" w:hAnsi="Times New Roman" w:cs="Times New Roman"/>
          <w:i/>
          <w:sz w:val="20"/>
          <w:szCs w:val="20"/>
          <w:lang w:val="en-GB"/>
        </w:rPr>
        <w:t xml:space="preserve"> </w:t>
      </w:r>
      <w:r w:rsidRPr="000052AB">
        <w:rPr>
          <w:rFonts w:ascii="Times New Roman" w:eastAsia="Arial Unicode MS" w:hAnsi="Times New Roman" w:cs="Times New Roman"/>
          <w:sz w:val="20"/>
          <w:szCs w:val="20"/>
          <w:lang w:val="en-GB"/>
        </w:rPr>
        <w:t>in force have abrogated it</w:t>
      </w:r>
      <w:r>
        <w:rPr>
          <w:rFonts w:ascii="Times New Roman" w:eastAsia="Arial Unicode MS" w:hAnsi="Times New Roman" w:cs="Times New Roman"/>
          <w:i/>
          <w:sz w:val="20"/>
          <w:szCs w:val="20"/>
          <w:lang w:val="en-GB"/>
        </w:rPr>
        <w:t>.</w:t>
      </w:r>
      <w:r w:rsidR="00637C76">
        <w:rPr>
          <w:rFonts w:ascii="Times New Roman" w:eastAsia="Arial Unicode MS" w:hAnsi="Times New Roman" w:cs="Times New Roman"/>
          <w:sz w:val="20"/>
          <w:szCs w:val="20"/>
          <w:lang w:val="en-GB"/>
        </w:rPr>
        <w:t xml:space="preserve"> Why that happened? I can offered conjectures and some factual sources that point out to the unnecessariness and inefficiency of the institution. </w:t>
      </w:r>
    </w:p>
    <w:p w14:paraId="34F5335A" w14:textId="77777777" w:rsidR="000052AB" w:rsidRDefault="000052AB" w:rsidP="003F6DC5">
      <w:pPr>
        <w:spacing w:after="0" w:line="360" w:lineRule="auto"/>
        <w:jc w:val="both"/>
        <w:rPr>
          <w:rFonts w:ascii="Times New Roman" w:hAnsi="Times New Roman" w:cs="Times New Roman"/>
          <w:sz w:val="20"/>
          <w:szCs w:val="20"/>
          <w:lang w:val="en-GB"/>
        </w:rPr>
      </w:pPr>
    </w:p>
    <w:p w14:paraId="060726BB" w14:textId="68E0D714" w:rsidR="003F6DC5" w:rsidRPr="00637C76" w:rsidRDefault="003F6DC5" w:rsidP="003F6DC5">
      <w:pPr>
        <w:spacing w:after="0" w:line="360" w:lineRule="auto"/>
        <w:jc w:val="both"/>
        <w:rPr>
          <w:rFonts w:ascii="Times New Roman" w:hAnsi="Times New Roman" w:cs="Times New Roman"/>
          <w:strike/>
          <w:sz w:val="20"/>
          <w:szCs w:val="20"/>
          <w:lang w:val="en-GB"/>
        </w:rPr>
      </w:pPr>
      <w:r w:rsidRPr="0052251B">
        <w:rPr>
          <w:rFonts w:ascii="Times New Roman" w:hAnsi="Times New Roman" w:cs="Times New Roman"/>
          <w:sz w:val="20"/>
          <w:szCs w:val="20"/>
          <w:lang w:val="en-GB"/>
        </w:rPr>
        <w:t>Brazil, Italy, France and Mexico</w:t>
      </w:r>
      <w:r w:rsidR="00637C76">
        <w:rPr>
          <w:rFonts w:ascii="Times New Roman" w:hAnsi="Times New Roman" w:cs="Times New Roman"/>
          <w:sz w:val="20"/>
          <w:szCs w:val="20"/>
          <w:lang w:val="en-GB"/>
        </w:rPr>
        <w:t xml:space="preserve"> are </w:t>
      </w:r>
      <w:r w:rsidR="007927D9">
        <w:rPr>
          <w:rFonts w:ascii="Times New Roman" w:hAnsi="Times New Roman" w:cs="Times New Roman"/>
          <w:sz w:val="20"/>
          <w:szCs w:val="20"/>
          <w:lang w:val="en-GB"/>
        </w:rPr>
        <w:t>some, o</w:t>
      </w:r>
      <w:r w:rsidR="00637C76">
        <w:rPr>
          <w:rFonts w:ascii="Times New Roman" w:hAnsi="Times New Roman" w:cs="Times New Roman"/>
          <w:sz w:val="20"/>
          <w:szCs w:val="20"/>
          <w:lang w:val="en-GB"/>
        </w:rPr>
        <w:t>f</w:t>
      </w:r>
      <w:r w:rsidR="007927D9">
        <w:rPr>
          <w:rFonts w:ascii="Times New Roman" w:hAnsi="Times New Roman" w:cs="Times New Roman"/>
          <w:sz w:val="20"/>
          <w:szCs w:val="20"/>
          <w:lang w:val="en-GB"/>
        </w:rPr>
        <w:t xml:space="preserve"> the many countries </w:t>
      </w:r>
      <w:r w:rsidR="00637C76">
        <w:rPr>
          <w:rFonts w:ascii="Times New Roman" w:hAnsi="Times New Roman" w:cs="Times New Roman"/>
          <w:sz w:val="20"/>
          <w:szCs w:val="20"/>
          <w:lang w:val="en-GB"/>
        </w:rPr>
        <w:t xml:space="preserve">that at some point had a </w:t>
      </w:r>
      <w:r w:rsidR="00637C76" w:rsidRPr="009E1C60">
        <w:rPr>
          <w:rFonts w:ascii="Times New Roman" w:eastAsia="Arial Unicode MS" w:hAnsi="Times New Roman" w:cs="Times New Roman"/>
          <w:i/>
          <w:sz w:val="20"/>
          <w:szCs w:val="20"/>
          <w:lang w:val="en-GB"/>
        </w:rPr>
        <w:t>domaine public payant</w:t>
      </w:r>
      <w:r w:rsidR="007927D9">
        <w:rPr>
          <w:rFonts w:ascii="Times New Roman" w:eastAsia="Arial Unicode MS" w:hAnsi="Times New Roman" w:cs="Times New Roman"/>
          <w:i/>
          <w:sz w:val="20"/>
          <w:szCs w:val="20"/>
          <w:lang w:val="en-GB"/>
        </w:rPr>
        <w:t>,</w:t>
      </w:r>
      <w:r w:rsidR="00637C76">
        <w:rPr>
          <w:rFonts w:ascii="Times New Roman" w:eastAsia="Arial Unicode MS" w:hAnsi="Times New Roman" w:cs="Times New Roman"/>
          <w:i/>
          <w:sz w:val="20"/>
          <w:szCs w:val="20"/>
          <w:lang w:val="en-GB"/>
        </w:rPr>
        <w:t xml:space="preserve"> </w:t>
      </w:r>
      <w:r w:rsidR="00637C76" w:rsidRPr="00637C76">
        <w:rPr>
          <w:rFonts w:ascii="Times New Roman" w:eastAsia="Arial Unicode MS" w:hAnsi="Times New Roman" w:cs="Times New Roman"/>
          <w:sz w:val="20"/>
          <w:szCs w:val="20"/>
          <w:lang w:val="en-GB"/>
        </w:rPr>
        <w:t xml:space="preserve">but </w:t>
      </w:r>
      <w:r w:rsidR="007927D9">
        <w:rPr>
          <w:rFonts w:ascii="Times New Roman" w:eastAsia="Arial Unicode MS" w:hAnsi="Times New Roman" w:cs="Times New Roman"/>
          <w:sz w:val="20"/>
          <w:szCs w:val="20"/>
          <w:lang w:val="en-GB"/>
        </w:rPr>
        <w:t>later</w:t>
      </w:r>
      <w:r w:rsidR="00637C76" w:rsidRPr="00637C76">
        <w:rPr>
          <w:rFonts w:ascii="Times New Roman" w:eastAsia="Arial Unicode MS" w:hAnsi="Times New Roman" w:cs="Times New Roman"/>
          <w:sz w:val="20"/>
          <w:szCs w:val="20"/>
          <w:lang w:val="en-GB"/>
        </w:rPr>
        <w:t xml:space="preserve"> abolish it.</w:t>
      </w:r>
    </w:p>
    <w:p w14:paraId="5B6599C4" w14:textId="77777777" w:rsidR="003F6DC5" w:rsidRPr="0052251B" w:rsidRDefault="003F6DC5" w:rsidP="003F6DC5">
      <w:pPr>
        <w:spacing w:after="0" w:line="360" w:lineRule="auto"/>
        <w:jc w:val="both"/>
        <w:rPr>
          <w:rFonts w:ascii="Times New Roman" w:hAnsi="Times New Roman" w:cs="Times New Roman"/>
          <w:sz w:val="20"/>
          <w:szCs w:val="20"/>
          <w:lang w:val="en-GB"/>
        </w:rPr>
      </w:pPr>
    </w:p>
    <w:p w14:paraId="6146C534" w14:textId="3CF929CD" w:rsidR="00637C76" w:rsidRPr="00637C76" w:rsidRDefault="00637C76" w:rsidP="00637C76">
      <w:pPr>
        <w:pStyle w:val="Prrafodelista"/>
        <w:numPr>
          <w:ilvl w:val="0"/>
          <w:numId w:val="18"/>
        </w:numPr>
        <w:spacing w:after="0" w:line="360" w:lineRule="auto"/>
        <w:jc w:val="both"/>
        <w:rPr>
          <w:rFonts w:ascii="Times New Roman" w:hAnsi="Times New Roman" w:cs="Times New Roman"/>
          <w:sz w:val="20"/>
          <w:szCs w:val="20"/>
          <w:lang w:val="en-GB"/>
        </w:rPr>
      </w:pPr>
      <w:r w:rsidRPr="00637C76">
        <w:rPr>
          <w:rFonts w:ascii="Times New Roman" w:hAnsi="Times New Roman" w:cs="Times New Roman"/>
          <w:sz w:val="20"/>
          <w:szCs w:val="20"/>
          <w:lang w:val="en-GB"/>
        </w:rPr>
        <w:t>Brazil.</w:t>
      </w:r>
    </w:p>
    <w:p w14:paraId="63C8D921" w14:textId="584E70A1" w:rsidR="003F6DC5" w:rsidRPr="0052251B" w:rsidRDefault="003F6DC5" w:rsidP="003F6DC5">
      <w:pPr>
        <w:spacing w:after="0" w:line="360" w:lineRule="auto"/>
        <w:jc w:val="both"/>
        <w:rPr>
          <w:rFonts w:ascii="Times New Roman" w:hAnsi="Times New Roman" w:cs="Times New Roman"/>
          <w:sz w:val="20"/>
          <w:szCs w:val="20"/>
          <w:lang w:val="en-GB"/>
        </w:rPr>
      </w:pPr>
      <w:r w:rsidRPr="0052251B">
        <w:rPr>
          <w:rFonts w:ascii="Times New Roman" w:hAnsi="Times New Roman" w:cs="Times New Roman"/>
          <w:sz w:val="20"/>
          <w:szCs w:val="20"/>
          <w:lang w:val="en-GB"/>
        </w:rPr>
        <w:t xml:space="preserve"> Section 93 of Act no. 5.988 of 14 December 1973 created a paying public domain regime</w:t>
      </w:r>
      <w:r w:rsidR="00637C76">
        <w:rPr>
          <w:rFonts w:ascii="Times New Roman" w:hAnsi="Times New Roman" w:cs="Times New Roman"/>
          <w:sz w:val="20"/>
          <w:szCs w:val="20"/>
          <w:lang w:val="en-GB"/>
        </w:rPr>
        <w:t xml:space="preserve"> (domínio </w:t>
      </w:r>
      <w:r w:rsidR="00A32DFC">
        <w:rPr>
          <w:rFonts w:ascii="Times New Roman" w:hAnsi="Times New Roman" w:cs="Times New Roman"/>
          <w:sz w:val="20"/>
          <w:szCs w:val="20"/>
          <w:lang w:val="en-GB"/>
        </w:rPr>
        <w:t>público</w:t>
      </w:r>
      <w:r w:rsidR="00637C76">
        <w:rPr>
          <w:rFonts w:ascii="Times New Roman" w:hAnsi="Times New Roman" w:cs="Times New Roman"/>
          <w:sz w:val="20"/>
          <w:szCs w:val="20"/>
          <w:lang w:val="en-GB"/>
        </w:rPr>
        <w:t xml:space="preserve"> oneroso)</w:t>
      </w:r>
      <w:r w:rsidRPr="0052251B">
        <w:rPr>
          <w:rFonts w:ascii="Times New Roman" w:hAnsi="Times New Roman" w:cs="Times New Roman"/>
          <w:sz w:val="20"/>
          <w:szCs w:val="20"/>
          <w:lang w:val="en-GB"/>
        </w:rPr>
        <w:t xml:space="preserve">. It was repealed after </w:t>
      </w:r>
      <w:r>
        <w:rPr>
          <w:rFonts w:ascii="Times New Roman" w:hAnsi="Times New Roman" w:cs="Times New Roman"/>
          <w:sz w:val="20"/>
          <w:szCs w:val="20"/>
          <w:lang w:val="en-GB"/>
        </w:rPr>
        <w:t xml:space="preserve">only </w:t>
      </w:r>
      <w:r w:rsidR="00637C76">
        <w:rPr>
          <w:rFonts w:ascii="Times New Roman" w:hAnsi="Times New Roman" w:cs="Times New Roman"/>
          <w:sz w:val="20"/>
          <w:szCs w:val="20"/>
          <w:lang w:val="en-GB"/>
        </w:rPr>
        <w:t xml:space="preserve">one </w:t>
      </w:r>
      <w:r w:rsidRPr="0052251B">
        <w:rPr>
          <w:rFonts w:ascii="Times New Roman" w:hAnsi="Times New Roman" w:cs="Times New Roman"/>
          <w:sz w:val="20"/>
          <w:szCs w:val="20"/>
          <w:lang w:val="en-GB"/>
        </w:rPr>
        <w:t>decade</w:t>
      </w:r>
      <w:r w:rsidR="00637C76">
        <w:rPr>
          <w:rFonts w:ascii="Times New Roman" w:hAnsi="Times New Roman" w:cs="Times New Roman"/>
          <w:sz w:val="20"/>
          <w:szCs w:val="20"/>
          <w:lang w:val="en-GB"/>
        </w:rPr>
        <w:t xml:space="preserve"> in force</w:t>
      </w:r>
      <w:r w:rsidRPr="0052251B">
        <w:rPr>
          <w:rFonts w:ascii="Times New Roman" w:hAnsi="Times New Roman" w:cs="Times New Roman"/>
          <w:sz w:val="20"/>
          <w:szCs w:val="20"/>
          <w:lang w:val="en-GB"/>
        </w:rPr>
        <w:t>, by Act no. 7123 of 12 September 198</w:t>
      </w:r>
      <w:r w:rsidR="00637C76">
        <w:rPr>
          <w:rFonts w:ascii="Times New Roman" w:hAnsi="Times New Roman" w:cs="Times New Roman"/>
          <w:sz w:val="20"/>
          <w:szCs w:val="20"/>
          <w:lang w:val="en-GB"/>
        </w:rPr>
        <w:t xml:space="preserve">3, according to one author because of the pressure of Brazilian publishers (that had to bear the burden of the tax) </w:t>
      </w:r>
      <w:r w:rsidRPr="0052251B">
        <w:rPr>
          <w:rFonts w:ascii="Times New Roman" w:hAnsi="Times New Roman" w:cs="Times New Roman"/>
          <w:sz w:val="20"/>
          <w:szCs w:val="20"/>
          <w:lang w:val="en-GB"/>
        </w:rPr>
        <w:t xml:space="preserve"> </w:t>
      </w:r>
      <w:r w:rsidRPr="0052251B">
        <w:rPr>
          <w:rFonts w:ascii="Times New Roman" w:hAnsi="Times New Roman" w:cs="Times New Roman"/>
          <w:sz w:val="20"/>
          <w:szCs w:val="20"/>
        </w:rPr>
        <w:fldChar w:fldCharType="begin" w:fldLock="1"/>
      </w:r>
      <w:r w:rsidRPr="0052251B">
        <w:rPr>
          <w:rFonts w:ascii="Times New Roman" w:hAnsi="Times New Roman" w:cs="Times New Roman"/>
          <w:sz w:val="20"/>
          <w:szCs w:val="20"/>
          <w:lang w:val="en-GB"/>
        </w:rPr>
        <w:instrText>ADDIN CSL_CITATION { "citationItems" : [ { "id" : "ITEM-1", "itemData" : { "author" : [ { "dropping-particle" : "", "family" : "Uyeda Ogawa", "given" : "", "non-dropping-particle" : "", "parse-names" : false, "suffix" : "" } ], "container-title" : "PUC-SP", "id" : "ITEM-1", "issued" : { "date-parts" : [ [ "2007" ] ] }, "title" : "Da temporalidade dos direitos patrimoniais do autor", "type" : "article-journal" }, "uris" : [ "http://www.mendeley.com/documents/?uuid=2ac8bec0-11d6-4ce6-afb2-02bb13617f18" ] } ], "mendeley" : { "formattedCitation" : "(Uyeda Ogawa, 2007)", "plainTextFormattedCitation" : "(Uyeda Ogawa, 2007)", "previouslyFormattedCitation" : "(Uyeda Ogawa, 2007)" }, "properties" : { "noteIndex" : 0 }, "schema" : "https://github.com/citation-style-language/schema/raw/master/csl-citation.json" }</w:instrText>
      </w:r>
      <w:r w:rsidRPr="0052251B">
        <w:rPr>
          <w:rFonts w:ascii="Times New Roman" w:hAnsi="Times New Roman" w:cs="Times New Roman"/>
          <w:sz w:val="20"/>
          <w:szCs w:val="20"/>
        </w:rPr>
        <w:fldChar w:fldCharType="separate"/>
      </w:r>
      <w:r w:rsidRPr="0052251B">
        <w:rPr>
          <w:rFonts w:ascii="Times New Roman" w:hAnsi="Times New Roman" w:cs="Times New Roman"/>
          <w:noProof/>
          <w:sz w:val="20"/>
          <w:szCs w:val="20"/>
          <w:lang w:val="en-GB"/>
        </w:rPr>
        <w:t>(Uyeda Ogawa, 2007)</w:t>
      </w:r>
      <w:r w:rsidRPr="0052251B">
        <w:rPr>
          <w:rFonts w:ascii="Times New Roman" w:hAnsi="Times New Roman" w:cs="Times New Roman"/>
          <w:sz w:val="20"/>
          <w:szCs w:val="20"/>
        </w:rPr>
        <w:fldChar w:fldCharType="end"/>
      </w:r>
      <w:r w:rsidRPr="0052251B">
        <w:rPr>
          <w:rFonts w:ascii="Times New Roman" w:hAnsi="Times New Roman" w:cs="Times New Roman"/>
          <w:sz w:val="20"/>
          <w:szCs w:val="20"/>
          <w:lang w:val="en-GB"/>
        </w:rPr>
        <w:t>.</w:t>
      </w:r>
    </w:p>
    <w:p w14:paraId="2B3EBA88" w14:textId="63D18E21" w:rsidR="003F6DC5" w:rsidRDefault="003F6DC5" w:rsidP="003F6DC5">
      <w:pPr>
        <w:spacing w:after="0" w:line="360" w:lineRule="auto"/>
        <w:jc w:val="both"/>
        <w:rPr>
          <w:rFonts w:ascii="Times New Roman" w:hAnsi="Times New Roman" w:cs="Times New Roman"/>
          <w:sz w:val="20"/>
          <w:szCs w:val="20"/>
          <w:lang w:val="en-GB"/>
        </w:rPr>
      </w:pPr>
    </w:p>
    <w:p w14:paraId="794675E8" w14:textId="4AF91B89" w:rsidR="00637C76" w:rsidRPr="00637C76" w:rsidRDefault="00637C76" w:rsidP="00637C76">
      <w:pPr>
        <w:pStyle w:val="Prrafodelista"/>
        <w:numPr>
          <w:ilvl w:val="0"/>
          <w:numId w:val="18"/>
        </w:num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Italy </w:t>
      </w:r>
    </w:p>
    <w:p w14:paraId="576A085B" w14:textId="77777777" w:rsidR="00637C76" w:rsidRDefault="003F6DC5" w:rsidP="003F6DC5">
      <w:pPr>
        <w:spacing w:after="0" w:line="360" w:lineRule="auto"/>
        <w:jc w:val="both"/>
        <w:rPr>
          <w:rFonts w:ascii="Times New Roman" w:hAnsi="Times New Roman" w:cs="Times New Roman"/>
          <w:sz w:val="20"/>
          <w:szCs w:val="20"/>
          <w:lang w:val="en-GB"/>
        </w:rPr>
      </w:pPr>
      <w:r w:rsidRPr="0052251B">
        <w:rPr>
          <w:rFonts w:ascii="Times New Roman" w:hAnsi="Times New Roman" w:cs="Times New Roman"/>
          <w:sz w:val="20"/>
          <w:szCs w:val="20"/>
          <w:lang w:val="en-GB"/>
        </w:rPr>
        <w:t xml:space="preserve">Italy had a </w:t>
      </w:r>
      <w:r w:rsidRPr="0052251B">
        <w:rPr>
          <w:rFonts w:ascii="Times New Roman" w:hAnsi="Times New Roman" w:cs="Times New Roman"/>
          <w:i/>
          <w:sz w:val="20"/>
          <w:szCs w:val="20"/>
          <w:lang w:val="en-GB"/>
        </w:rPr>
        <w:t>domaine public payant</w:t>
      </w:r>
      <w:r w:rsidR="00637C76">
        <w:rPr>
          <w:rFonts w:ascii="Times New Roman" w:hAnsi="Times New Roman" w:cs="Times New Roman"/>
          <w:sz w:val="20"/>
          <w:szCs w:val="20"/>
          <w:lang w:val="en-GB"/>
        </w:rPr>
        <w:t>-like system in force</w:t>
      </w:r>
      <w:r>
        <w:rPr>
          <w:rFonts w:ascii="Times New Roman" w:hAnsi="Times New Roman" w:cs="Times New Roman"/>
          <w:sz w:val="20"/>
          <w:szCs w:val="20"/>
          <w:lang w:val="en-GB"/>
        </w:rPr>
        <w:t xml:space="preserve"> </w:t>
      </w:r>
      <w:r w:rsidRPr="0052251B">
        <w:rPr>
          <w:rFonts w:ascii="Times New Roman" w:hAnsi="Times New Roman" w:cs="Times New Roman"/>
          <w:sz w:val="20"/>
          <w:szCs w:val="20"/>
          <w:lang w:val="en-GB"/>
        </w:rPr>
        <w:t xml:space="preserve">twice. Italian Act no. 1012 of 19 September 1882 established a copyright term equal to life of the author plus 40 years </w:t>
      </w:r>
      <w:r w:rsidRPr="0052251B">
        <w:rPr>
          <w:rFonts w:ascii="Times New Roman" w:hAnsi="Times New Roman" w:cs="Times New Roman"/>
          <w:i/>
          <w:sz w:val="20"/>
          <w:szCs w:val="20"/>
          <w:lang w:val="en-GB"/>
        </w:rPr>
        <w:t>post mortem auctoris</w:t>
      </w:r>
      <w:r w:rsidRPr="0052251B">
        <w:rPr>
          <w:rFonts w:ascii="Times New Roman" w:hAnsi="Times New Roman" w:cs="Times New Roman"/>
          <w:sz w:val="20"/>
          <w:szCs w:val="20"/>
          <w:lang w:val="en-GB"/>
        </w:rPr>
        <w:t>. Af</w:t>
      </w:r>
      <w:r w:rsidR="00637C76">
        <w:rPr>
          <w:rFonts w:ascii="Times New Roman" w:hAnsi="Times New Roman" w:cs="Times New Roman"/>
          <w:sz w:val="20"/>
          <w:szCs w:val="20"/>
          <w:lang w:val="en-GB"/>
        </w:rPr>
        <w:t xml:space="preserve">ter the end of this term, and </w:t>
      </w:r>
      <w:r w:rsidRPr="0052251B">
        <w:rPr>
          <w:rFonts w:ascii="Times New Roman" w:hAnsi="Times New Roman" w:cs="Times New Roman"/>
          <w:sz w:val="20"/>
          <w:szCs w:val="20"/>
          <w:lang w:val="en-GB"/>
        </w:rPr>
        <w:t xml:space="preserve">for another 40 years, the </w:t>
      </w:r>
      <w:r w:rsidR="00637C76">
        <w:rPr>
          <w:rFonts w:ascii="Times New Roman" w:hAnsi="Times New Roman" w:cs="Times New Roman"/>
          <w:sz w:val="20"/>
          <w:szCs w:val="20"/>
          <w:lang w:val="en-GB"/>
        </w:rPr>
        <w:t>authorial</w:t>
      </w:r>
      <w:r w:rsidRPr="0052251B">
        <w:rPr>
          <w:rFonts w:ascii="Times New Roman" w:hAnsi="Times New Roman" w:cs="Times New Roman"/>
          <w:sz w:val="20"/>
          <w:szCs w:val="20"/>
          <w:lang w:val="en-GB"/>
        </w:rPr>
        <w:t xml:space="preserve"> economic rights </w:t>
      </w:r>
      <w:r w:rsidR="00637C76">
        <w:rPr>
          <w:rFonts w:ascii="Times New Roman" w:hAnsi="Times New Roman" w:cs="Times New Roman"/>
          <w:sz w:val="20"/>
          <w:szCs w:val="20"/>
          <w:lang w:val="en-GB"/>
        </w:rPr>
        <w:t>were transferred</w:t>
      </w:r>
      <w:r w:rsidRPr="0052251B">
        <w:rPr>
          <w:rFonts w:ascii="Times New Roman" w:hAnsi="Times New Roman" w:cs="Times New Roman"/>
          <w:sz w:val="20"/>
          <w:szCs w:val="20"/>
          <w:lang w:val="en-GB"/>
        </w:rPr>
        <w:t xml:space="preserve"> to the Italian state. Th</w:t>
      </w:r>
      <w:r w:rsidR="00637C76">
        <w:rPr>
          <w:rFonts w:ascii="Times New Roman" w:hAnsi="Times New Roman" w:cs="Times New Roman"/>
          <w:sz w:val="20"/>
          <w:szCs w:val="20"/>
          <w:lang w:val="en-GB"/>
        </w:rPr>
        <w:t xml:space="preserve">is </w:t>
      </w:r>
      <w:r w:rsidRPr="00637C76">
        <w:rPr>
          <w:rFonts w:ascii="Times New Roman" w:hAnsi="Times New Roman" w:cs="Times New Roman"/>
          <w:sz w:val="20"/>
          <w:szCs w:val="20"/>
          <w:u w:val="single"/>
          <w:lang w:val="en-GB"/>
        </w:rPr>
        <w:t>first</w:t>
      </w:r>
      <w:r w:rsidRPr="0052251B">
        <w:rPr>
          <w:rFonts w:ascii="Times New Roman" w:hAnsi="Times New Roman" w:cs="Times New Roman"/>
          <w:sz w:val="20"/>
          <w:szCs w:val="20"/>
          <w:lang w:val="en-GB"/>
        </w:rPr>
        <w:t xml:space="preserve"> Italian paying public domain regime was derogated in 1925 </w:t>
      </w:r>
      <w:r w:rsidRPr="0052251B">
        <w:rPr>
          <w:rFonts w:ascii="Times New Roman" w:hAnsi="Times New Roman" w:cs="Times New Roman"/>
          <w:sz w:val="20"/>
          <w:szCs w:val="20"/>
        </w:rPr>
        <w:fldChar w:fldCharType="begin" w:fldLock="1"/>
      </w:r>
      <w:r w:rsidRPr="0052251B">
        <w:rPr>
          <w:rFonts w:ascii="Times New Roman" w:hAnsi="Times New Roman" w:cs="Times New Roman"/>
          <w:sz w:val="20"/>
          <w:szCs w:val="20"/>
          <w:lang w:val="en-GB"/>
        </w:rPr>
        <w:instrText>ADDIN CSL_CITATION { "citationItems" : [ { "id" : "ITEM-1", "itemData" : { "author" : [ { "dropping-particle" : "", "family" : "Greco", "given" : "P", "non-dropping-particle" : "", "parse-names" : false, "suffix" : "" }, { "dropping-particle" : "", "family" : "Vercellone", "given" : "P", "non-dropping-particle" : "", "parse-names" : false, "suffix" : "" } ], "id" : "ITEM-1", "issued" : { "date-parts" : [ [ "1974" ] ] }, "publisher" : "Unione tipografico-editrice torinese", "title" : "I diritti sulle opere dell'ingegno", "type" : "book" }, "uris" : [ "http://www.mendeley.com/documents/?uuid=40444af4-8f40-448e-a76d-ce5cea7adf9b" ] } ], "mendeley" : { "formattedCitation" : "(Greco &amp; Vercellone, 1974)", "plainTextFormattedCitation" : "(Greco &amp; Vercellone, 1974)", "previouslyFormattedCitation" : "(Greco &amp; Vercellone, 1974)" }, "properties" : { "noteIndex" : 0 }, "schema" : "https://github.com/citation-style-language/schema/raw/master/csl-citation.json" }</w:instrText>
      </w:r>
      <w:r w:rsidRPr="0052251B">
        <w:rPr>
          <w:rFonts w:ascii="Times New Roman" w:hAnsi="Times New Roman" w:cs="Times New Roman"/>
          <w:sz w:val="20"/>
          <w:szCs w:val="20"/>
        </w:rPr>
        <w:fldChar w:fldCharType="separate"/>
      </w:r>
      <w:r w:rsidRPr="0052251B">
        <w:rPr>
          <w:rFonts w:ascii="Times New Roman" w:hAnsi="Times New Roman" w:cs="Times New Roman"/>
          <w:noProof/>
          <w:sz w:val="20"/>
          <w:szCs w:val="20"/>
          <w:lang w:val="en-GB"/>
        </w:rPr>
        <w:t>(Greco &amp; Vercellone, 1974)</w:t>
      </w:r>
      <w:r w:rsidRPr="0052251B">
        <w:rPr>
          <w:rFonts w:ascii="Times New Roman" w:hAnsi="Times New Roman" w:cs="Times New Roman"/>
          <w:sz w:val="20"/>
          <w:szCs w:val="20"/>
        </w:rPr>
        <w:fldChar w:fldCharType="end"/>
      </w:r>
      <w:r>
        <w:rPr>
          <w:rFonts w:ascii="Times New Roman" w:hAnsi="Times New Roman" w:cs="Times New Roman"/>
          <w:sz w:val="20"/>
          <w:szCs w:val="20"/>
          <w:lang w:val="en-GB"/>
        </w:rPr>
        <w:t xml:space="preserve">. </w:t>
      </w:r>
    </w:p>
    <w:p w14:paraId="47C875E9" w14:textId="77777777" w:rsidR="00637C76" w:rsidRDefault="00637C76" w:rsidP="003F6DC5">
      <w:pPr>
        <w:spacing w:after="0" w:line="360" w:lineRule="auto"/>
        <w:jc w:val="both"/>
        <w:rPr>
          <w:rFonts w:ascii="Times New Roman" w:hAnsi="Times New Roman" w:cs="Times New Roman"/>
          <w:sz w:val="20"/>
          <w:szCs w:val="20"/>
          <w:lang w:val="en-GB"/>
        </w:rPr>
      </w:pPr>
    </w:p>
    <w:p w14:paraId="2086AA55" w14:textId="2EC7C7CA" w:rsidR="003F6DC5" w:rsidRDefault="00637C76" w:rsidP="003F6DC5">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 similar system was later reintroduced, </w:t>
      </w:r>
      <w:r w:rsidR="003F6DC5" w:rsidRPr="0052251B">
        <w:rPr>
          <w:rFonts w:ascii="Times New Roman" w:hAnsi="Times New Roman" w:cs="Times New Roman"/>
          <w:sz w:val="20"/>
          <w:szCs w:val="20"/>
          <w:lang w:val="en-GB"/>
        </w:rPr>
        <w:t>pursuant to Act no. 633 of 21 April 1941,</w:t>
      </w:r>
      <w:r>
        <w:rPr>
          <w:rFonts w:ascii="Times New Roman" w:hAnsi="Times New Roman" w:cs="Times New Roman"/>
          <w:sz w:val="20"/>
          <w:szCs w:val="20"/>
          <w:lang w:val="en-GB"/>
        </w:rPr>
        <w:t xml:space="preserve"> but </w:t>
      </w:r>
      <w:r w:rsidR="003F6DC5" w:rsidRPr="0052251B">
        <w:rPr>
          <w:rFonts w:ascii="Times New Roman" w:hAnsi="Times New Roman" w:cs="Times New Roman"/>
          <w:sz w:val="20"/>
          <w:szCs w:val="20"/>
          <w:lang w:val="en-GB"/>
        </w:rPr>
        <w:t xml:space="preserve">under a new name: </w:t>
      </w:r>
      <w:r w:rsidR="003F6DC5" w:rsidRPr="0052251B">
        <w:rPr>
          <w:rFonts w:ascii="Times New Roman" w:hAnsi="Times New Roman" w:cs="Times New Roman"/>
          <w:i/>
          <w:sz w:val="20"/>
          <w:szCs w:val="20"/>
          <w:lang w:val="en-GB"/>
        </w:rPr>
        <w:t>diritto demaniale</w:t>
      </w:r>
      <w:r w:rsidR="003F6DC5" w:rsidRPr="0052251B">
        <w:rPr>
          <w:rFonts w:ascii="Times New Roman" w:hAnsi="Times New Roman" w:cs="Times New Roman"/>
          <w:sz w:val="20"/>
          <w:szCs w:val="20"/>
          <w:lang w:val="en-GB"/>
        </w:rPr>
        <w:t xml:space="preserve"> (</w:t>
      </w:r>
      <w:r>
        <w:rPr>
          <w:rFonts w:ascii="Times New Roman" w:hAnsi="Times New Roman" w:cs="Times New Roman"/>
          <w:sz w:val="20"/>
          <w:szCs w:val="20"/>
          <w:lang w:val="en-GB"/>
        </w:rPr>
        <w:t>i.e. a general term for rights t</w:t>
      </w:r>
      <w:r w:rsidR="003F6DC5" w:rsidRPr="0052251B">
        <w:rPr>
          <w:rFonts w:ascii="Times New Roman" w:hAnsi="Times New Roman" w:cs="Times New Roman"/>
          <w:sz w:val="20"/>
          <w:szCs w:val="20"/>
          <w:lang w:val="en-GB"/>
        </w:rPr>
        <w:t>hat belong</w:t>
      </w:r>
      <w:r w:rsidR="003F6DC5">
        <w:rPr>
          <w:rFonts w:ascii="Times New Roman" w:hAnsi="Times New Roman" w:cs="Times New Roman"/>
          <w:sz w:val="20"/>
          <w:szCs w:val="20"/>
          <w:lang w:val="en-GB"/>
        </w:rPr>
        <w:t>s</w:t>
      </w:r>
      <w:r w:rsidR="003F6DC5" w:rsidRPr="0052251B">
        <w:rPr>
          <w:rFonts w:ascii="Times New Roman" w:hAnsi="Times New Roman" w:cs="Times New Roman"/>
          <w:sz w:val="20"/>
          <w:szCs w:val="20"/>
          <w:lang w:val="en-GB"/>
        </w:rPr>
        <w:t xml:space="preserve"> to the state). Th</w:t>
      </w:r>
      <w:r w:rsidR="003F6DC5">
        <w:rPr>
          <w:rFonts w:ascii="Times New Roman" w:hAnsi="Times New Roman" w:cs="Times New Roman"/>
          <w:sz w:val="20"/>
          <w:szCs w:val="20"/>
          <w:lang w:val="en-GB"/>
        </w:rPr>
        <w:t>e</w:t>
      </w:r>
      <w:r w:rsidR="003F6DC5" w:rsidRPr="0052251B">
        <w:rPr>
          <w:rFonts w:ascii="Times New Roman" w:hAnsi="Times New Roman" w:cs="Times New Roman"/>
          <w:sz w:val="20"/>
          <w:szCs w:val="20"/>
          <w:lang w:val="en-GB"/>
        </w:rPr>
        <w:t xml:space="preserve"> </w:t>
      </w:r>
      <w:r w:rsidR="003F6DC5" w:rsidRPr="0052251B">
        <w:rPr>
          <w:rFonts w:ascii="Times New Roman" w:hAnsi="Times New Roman" w:cs="Times New Roman"/>
          <w:i/>
          <w:sz w:val="20"/>
          <w:szCs w:val="20"/>
          <w:lang w:val="en-GB"/>
        </w:rPr>
        <w:t>diritto demaniale</w:t>
      </w:r>
      <w:r w:rsidR="003F6DC5" w:rsidRPr="0052251B">
        <w:rPr>
          <w:rFonts w:ascii="Times New Roman" w:hAnsi="Times New Roman" w:cs="Times New Roman"/>
          <w:sz w:val="20"/>
          <w:szCs w:val="20"/>
          <w:lang w:val="en-GB"/>
        </w:rPr>
        <w:t xml:space="preserve"> was repealed by section 6 of Law-Decree no. 699, of 31 December 1996 </w:t>
      </w:r>
      <w:r w:rsidR="003F6DC5" w:rsidRPr="0052251B">
        <w:rPr>
          <w:rFonts w:ascii="Times New Roman" w:hAnsi="Times New Roman" w:cs="Times New Roman"/>
          <w:sz w:val="20"/>
          <w:szCs w:val="20"/>
        </w:rPr>
        <w:fldChar w:fldCharType="begin" w:fldLock="1"/>
      </w:r>
      <w:r w:rsidR="003F6DC5" w:rsidRPr="0052251B">
        <w:rPr>
          <w:rFonts w:ascii="Times New Roman" w:hAnsi="Times New Roman" w:cs="Times New Roman"/>
          <w:sz w:val="20"/>
          <w:szCs w:val="20"/>
          <w:lang w:val="en-GB"/>
        </w:rPr>
        <w:instrText>ADDIN CSL_CITATION { "citationItems" : [ { "id" : "ITEM-1", "itemData" : { "author" : [ { "dropping-particle" : "", "family" : "Auteri", "given" : "P", "non-dropping-particle" : "", "parse-names" : false, "suffix" : "" }, { "dropping-particle" : "", "family" : "Floridia", "given" : "G", "non-dropping-particle" : "", "parse-names" : false, "suffix" : "" }, { "dropping-particle" : "", "family" : "Mangini", "given" : "V", "non-dropping-particle" : "", "parse-names" : false, "suffix" : "" }, { "dropping-particle" : "", "family" : "Olivieri", "given" : "G", "non-dropping-particle" : "", "parse-names" : false, "suffix" : "" }, { "dropping-particle" : "", "family" : "Ricolfi", "given" : "M", "non-dropping-particle" : "", "parse-names" : false, "suffix" : "" }, { "dropping-particle" : "", "family" : "Spada", "given" : "P", "non-dropping-particle" : "", "parse-names" : false, "suffix" : "" } ], "id" : "ITEM-1", "issued" : { "date-parts" : [ [ "2012" ] ] }, "publisher" : "G. Giappichelli", "title" : "Diritto industriale. Propriet\u00e0 intellettuale e concorrenza (Edizione 4)", "type" : "book" }, "uris" : [ "http://www.mendeley.com/documents/?uuid=e95d0dd8-57f9-4faa-9625-87bfd6feb363" ] } ], "mendeley" : { "formattedCitation" : "(Auteri et al., 2012)", "plainTextFormattedCitation" : "(Auteri et al., 2012)", "previouslyFormattedCitation" : "(Auteri et al., 2012)" }, "properties" : { "noteIndex" : 0 }, "schema" : "https://github.com/citation-style-language/schema/raw/master/csl-citation.json" }</w:instrText>
      </w:r>
      <w:r w:rsidR="003F6DC5" w:rsidRPr="0052251B">
        <w:rPr>
          <w:rFonts w:ascii="Times New Roman" w:hAnsi="Times New Roman" w:cs="Times New Roman"/>
          <w:sz w:val="20"/>
          <w:szCs w:val="20"/>
        </w:rPr>
        <w:fldChar w:fldCharType="separate"/>
      </w:r>
      <w:r w:rsidR="003F6DC5" w:rsidRPr="0052251B">
        <w:rPr>
          <w:rFonts w:ascii="Times New Roman" w:hAnsi="Times New Roman" w:cs="Times New Roman"/>
          <w:noProof/>
          <w:sz w:val="20"/>
          <w:szCs w:val="20"/>
          <w:lang w:val="en-GB"/>
        </w:rPr>
        <w:t>(Auteri et al., 2012)</w:t>
      </w:r>
      <w:r w:rsidR="003F6DC5" w:rsidRPr="0052251B">
        <w:rPr>
          <w:rFonts w:ascii="Times New Roman" w:hAnsi="Times New Roman" w:cs="Times New Roman"/>
          <w:sz w:val="20"/>
          <w:szCs w:val="20"/>
        </w:rPr>
        <w:fldChar w:fldCharType="end"/>
      </w:r>
      <w:r w:rsidR="003F6DC5" w:rsidRPr="0052251B">
        <w:rPr>
          <w:rFonts w:ascii="Times New Roman" w:hAnsi="Times New Roman" w:cs="Times New Roman"/>
          <w:sz w:val="20"/>
          <w:szCs w:val="20"/>
          <w:lang w:val="en-GB"/>
        </w:rPr>
        <w:t xml:space="preserve">.  </w:t>
      </w:r>
    </w:p>
    <w:p w14:paraId="41486A12" w14:textId="121A1EA4" w:rsidR="00637C76" w:rsidRDefault="00637C76" w:rsidP="003F6DC5">
      <w:pPr>
        <w:spacing w:after="0" w:line="360" w:lineRule="auto"/>
        <w:jc w:val="both"/>
        <w:rPr>
          <w:rFonts w:ascii="Times New Roman" w:hAnsi="Times New Roman" w:cs="Times New Roman"/>
          <w:sz w:val="20"/>
          <w:szCs w:val="20"/>
          <w:lang w:val="en-GB"/>
        </w:rPr>
      </w:pPr>
    </w:p>
    <w:p w14:paraId="0F1634DA" w14:textId="7130F7F8" w:rsidR="00637C76" w:rsidRPr="00637C76" w:rsidRDefault="00637C76" w:rsidP="00637C76">
      <w:pPr>
        <w:pStyle w:val="Prrafodelista"/>
        <w:numPr>
          <w:ilvl w:val="0"/>
          <w:numId w:val="18"/>
        </w:num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Mexico</w:t>
      </w:r>
    </w:p>
    <w:p w14:paraId="694137D2" w14:textId="77777777" w:rsidR="003F6DC5" w:rsidRPr="0052251B" w:rsidRDefault="003F6DC5" w:rsidP="003F6DC5">
      <w:pPr>
        <w:spacing w:after="0" w:line="360" w:lineRule="auto"/>
        <w:jc w:val="both"/>
        <w:rPr>
          <w:rFonts w:ascii="Times New Roman" w:hAnsi="Times New Roman" w:cs="Times New Roman"/>
          <w:sz w:val="20"/>
          <w:szCs w:val="20"/>
          <w:lang w:val="en-GB"/>
        </w:rPr>
      </w:pPr>
    </w:p>
    <w:p w14:paraId="55A19B56" w14:textId="4207C82C" w:rsidR="00E24DC0" w:rsidRPr="007927D9" w:rsidRDefault="003F6DC5" w:rsidP="003F6DC5">
      <w:pPr>
        <w:spacing w:after="0" w:line="360" w:lineRule="auto"/>
        <w:jc w:val="both"/>
        <w:rPr>
          <w:rFonts w:ascii="Times New Roman" w:hAnsi="Times New Roman" w:cs="Times New Roman"/>
          <w:strike/>
          <w:sz w:val="20"/>
          <w:szCs w:val="20"/>
          <w:lang w:val="en-GB"/>
        </w:rPr>
      </w:pPr>
      <w:r w:rsidRPr="0052251B">
        <w:rPr>
          <w:rFonts w:ascii="Times New Roman" w:hAnsi="Times New Roman" w:cs="Times New Roman"/>
          <w:sz w:val="20"/>
          <w:szCs w:val="20"/>
          <w:lang w:val="en-GB"/>
        </w:rPr>
        <w:t xml:space="preserve">Mexico had a paying public domain </w:t>
      </w:r>
      <w:r w:rsidR="00637C76">
        <w:rPr>
          <w:rFonts w:ascii="Times New Roman" w:hAnsi="Times New Roman" w:cs="Times New Roman"/>
          <w:sz w:val="20"/>
          <w:szCs w:val="20"/>
          <w:lang w:val="en-GB"/>
        </w:rPr>
        <w:t>system</w:t>
      </w:r>
      <w:r w:rsidRPr="0052251B">
        <w:rPr>
          <w:rFonts w:ascii="Times New Roman" w:hAnsi="Times New Roman" w:cs="Times New Roman"/>
          <w:sz w:val="20"/>
          <w:szCs w:val="20"/>
          <w:lang w:val="en-GB"/>
        </w:rPr>
        <w:t xml:space="preserve"> in force </w:t>
      </w:r>
      <w:r w:rsidR="00637C76">
        <w:rPr>
          <w:rFonts w:ascii="Times New Roman" w:hAnsi="Times New Roman" w:cs="Times New Roman"/>
          <w:sz w:val="20"/>
          <w:szCs w:val="20"/>
          <w:lang w:val="en-GB"/>
        </w:rPr>
        <w:t xml:space="preserve">since </w:t>
      </w:r>
      <w:r w:rsidRPr="0052251B">
        <w:rPr>
          <w:rFonts w:ascii="Times New Roman" w:hAnsi="Times New Roman" w:cs="Times New Roman"/>
          <w:sz w:val="20"/>
          <w:szCs w:val="20"/>
          <w:lang w:val="en-GB"/>
        </w:rPr>
        <w:t>1963.</w:t>
      </w:r>
      <w:r>
        <w:rPr>
          <w:rFonts w:ascii="Times New Roman" w:hAnsi="Times New Roman" w:cs="Times New Roman"/>
          <w:sz w:val="20"/>
          <w:szCs w:val="20"/>
          <w:lang w:val="en-GB"/>
        </w:rPr>
        <w:t xml:space="preserve"> T</w:t>
      </w:r>
      <w:r w:rsidRPr="0052251B">
        <w:rPr>
          <w:rFonts w:ascii="Times New Roman" w:hAnsi="Times New Roman" w:cs="Times New Roman"/>
          <w:sz w:val="20"/>
          <w:szCs w:val="20"/>
          <w:lang w:val="en-GB"/>
        </w:rPr>
        <w:t xml:space="preserve">he Mexican Copyright Act of 11 January 1982 incorporated a specific </w:t>
      </w:r>
      <w:r w:rsidR="00E24DC0">
        <w:rPr>
          <w:rFonts w:ascii="Times New Roman" w:hAnsi="Times New Roman" w:cs="Times New Roman"/>
          <w:sz w:val="20"/>
          <w:szCs w:val="20"/>
          <w:lang w:val="en-GB"/>
        </w:rPr>
        <w:t>Section (82)</w:t>
      </w:r>
      <w:r w:rsidRPr="0052251B">
        <w:rPr>
          <w:rFonts w:ascii="Times New Roman" w:hAnsi="Times New Roman" w:cs="Times New Roman"/>
          <w:sz w:val="20"/>
          <w:szCs w:val="20"/>
          <w:lang w:val="en-GB"/>
        </w:rPr>
        <w:t xml:space="preserve"> </w:t>
      </w:r>
      <w:r w:rsidR="00E24DC0">
        <w:rPr>
          <w:rFonts w:ascii="Times New Roman" w:hAnsi="Times New Roman" w:cs="Times New Roman"/>
          <w:sz w:val="20"/>
          <w:szCs w:val="20"/>
          <w:lang w:val="en-GB"/>
        </w:rPr>
        <w:t>referring</w:t>
      </w:r>
      <w:r w:rsidRPr="0052251B">
        <w:rPr>
          <w:rFonts w:ascii="Times New Roman" w:hAnsi="Times New Roman" w:cs="Times New Roman"/>
          <w:sz w:val="20"/>
          <w:szCs w:val="20"/>
          <w:lang w:val="en-GB"/>
        </w:rPr>
        <w:t xml:space="preserve"> to the “</w:t>
      </w:r>
      <w:r w:rsidRPr="0052251B">
        <w:rPr>
          <w:rFonts w:ascii="Times New Roman" w:hAnsi="Times New Roman" w:cs="Times New Roman"/>
          <w:i/>
          <w:sz w:val="20"/>
          <w:szCs w:val="20"/>
          <w:lang w:val="en-GB"/>
        </w:rPr>
        <w:t>dominio público remunerado</w:t>
      </w:r>
      <w:r w:rsidRPr="0052251B">
        <w:rPr>
          <w:rFonts w:ascii="Times New Roman" w:hAnsi="Times New Roman" w:cs="Times New Roman"/>
          <w:sz w:val="20"/>
          <w:szCs w:val="20"/>
          <w:lang w:val="en-GB"/>
        </w:rPr>
        <w:t>”</w:t>
      </w:r>
      <w:r w:rsidR="00E24DC0">
        <w:rPr>
          <w:rFonts w:ascii="Times New Roman" w:hAnsi="Times New Roman" w:cs="Times New Roman"/>
          <w:sz w:val="20"/>
          <w:szCs w:val="20"/>
          <w:lang w:val="en-GB"/>
        </w:rPr>
        <w:t xml:space="preserve">. According to records of the </w:t>
      </w:r>
      <w:r w:rsidR="007927D9">
        <w:rPr>
          <w:rFonts w:ascii="Times New Roman" w:hAnsi="Times New Roman" w:cs="Times New Roman"/>
          <w:sz w:val="20"/>
          <w:szCs w:val="20"/>
          <w:lang w:val="en-GB"/>
        </w:rPr>
        <w:t xml:space="preserve">Mexican Chamber of Deputies, </w:t>
      </w:r>
      <w:r w:rsidR="00E24DC0">
        <w:rPr>
          <w:rFonts w:ascii="Times New Roman" w:hAnsi="Times New Roman" w:cs="Times New Roman"/>
          <w:sz w:val="20"/>
          <w:szCs w:val="20"/>
          <w:lang w:val="en-GB"/>
        </w:rPr>
        <w:t xml:space="preserve">the </w:t>
      </w:r>
      <w:r w:rsidR="00E24DC0" w:rsidRPr="00E24DC0">
        <w:rPr>
          <w:rFonts w:ascii="Times New Roman" w:hAnsi="Times New Roman" w:cs="Times New Roman"/>
          <w:i/>
          <w:sz w:val="20"/>
          <w:szCs w:val="20"/>
          <w:lang w:val="en-GB"/>
        </w:rPr>
        <w:t>dominio público remunerado</w:t>
      </w:r>
      <w:r w:rsidR="00E24DC0">
        <w:rPr>
          <w:rFonts w:ascii="Times New Roman" w:hAnsi="Times New Roman" w:cs="Times New Roman"/>
          <w:sz w:val="20"/>
          <w:szCs w:val="20"/>
          <w:lang w:val="en-GB"/>
        </w:rPr>
        <w:t xml:space="preserve"> was considered an inefficient institution and it was repealed at the time the new Federal Copyright Act of 1993 came into force</w:t>
      </w:r>
      <w:r w:rsidR="007927D9">
        <w:rPr>
          <w:rFonts w:ascii="Times New Roman" w:hAnsi="Times New Roman" w:cs="Times New Roman"/>
          <w:sz w:val="20"/>
          <w:szCs w:val="20"/>
          <w:lang w:val="en-GB"/>
        </w:rPr>
        <w:t xml:space="preserve"> </w:t>
      </w:r>
      <w:r w:rsidR="007927D9">
        <w:rPr>
          <w:rFonts w:ascii="Times New Roman" w:hAnsi="Times New Roman" w:cs="Times New Roman"/>
          <w:sz w:val="20"/>
          <w:szCs w:val="20"/>
          <w:lang w:val="en-GB"/>
        </w:rPr>
        <w:fldChar w:fldCharType="begin" w:fldLock="1"/>
      </w:r>
      <w:r w:rsidR="00F906D4">
        <w:rPr>
          <w:rFonts w:ascii="Times New Roman" w:hAnsi="Times New Roman" w:cs="Times New Roman"/>
          <w:sz w:val="20"/>
          <w:szCs w:val="20"/>
          <w:lang w:val="en-GB"/>
        </w:rPr>
        <w:instrText>ADDIN CSL_CITATION { "citationItems" : [ { "id" : "ITEM-1", "itemData" : { "author" : [ { "dropping-particle" : "", "family" : "C\u00e1mara de Diputados", "given" : "", "non-dropping-particle" : "", "parse-names" : false, "suffix" : "" } ], "id" : "ITEM-1", "issued" : { "date-parts" : [ [ "1993" ] ] }, "publisher-place" : "Mexico City", "title" : "De decreto que reforma, adiciona y deroga disposiciones de diversas leyes relacionadas con el Tratado de Libre Comercio de Am\u00e9rica del Norte, presentada por el Ejecutivo federal el martes 25 de noviembre de 1993 (Ley Federal de Derecho de Autor) - Cr\u00f3nica", "type" : "report" }, "uris" : [ "http://www.mendeley.com/documents/?uuid=d48a51ec-be84-4b99-8d10-6ff0627cc2a2" ] } ], "mendeley" : { "formattedCitation" : "(C\u00e1mara de Diputados, 1993)", "plainTextFormattedCitation" : "(C\u00e1mara de Diputados, 1993)", "previouslyFormattedCitation" : "(C\u00e1mara de Diputados, 1993)" }, "properties" : { "noteIndex" : 0 }, "schema" : "https://github.com/citation-style-language/schema/raw/master/csl-citation.json" }</w:instrText>
      </w:r>
      <w:r w:rsidR="007927D9">
        <w:rPr>
          <w:rFonts w:ascii="Times New Roman" w:hAnsi="Times New Roman" w:cs="Times New Roman"/>
          <w:sz w:val="20"/>
          <w:szCs w:val="20"/>
          <w:lang w:val="en-GB"/>
        </w:rPr>
        <w:fldChar w:fldCharType="separate"/>
      </w:r>
      <w:r w:rsidR="007927D9" w:rsidRPr="007927D9">
        <w:rPr>
          <w:rFonts w:ascii="Times New Roman" w:hAnsi="Times New Roman" w:cs="Times New Roman"/>
          <w:noProof/>
          <w:sz w:val="20"/>
          <w:szCs w:val="20"/>
          <w:lang w:val="en-GB"/>
        </w:rPr>
        <w:t>(Cámara de Diputados, 1993)</w:t>
      </w:r>
      <w:r w:rsidR="007927D9">
        <w:rPr>
          <w:rFonts w:ascii="Times New Roman" w:hAnsi="Times New Roman" w:cs="Times New Roman"/>
          <w:sz w:val="20"/>
          <w:szCs w:val="20"/>
          <w:lang w:val="en-GB"/>
        </w:rPr>
        <w:fldChar w:fldCharType="end"/>
      </w:r>
      <w:r w:rsidR="00E24DC0">
        <w:rPr>
          <w:rFonts w:ascii="Times New Roman" w:hAnsi="Times New Roman" w:cs="Times New Roman"/>
          <w:sz w:val="20"/>
          <w:szCs w:val="20"/>
          <w:lang w:val="en-GB"/>
        </w:rPr>
        <w:t xml:space="preserve">. </w:t>
      </w:r>
      <w:r w:rsidR="007653F9" w:rsidRPr="007653F9">
        <w:rPr>
          <w:rFonts w:ascii="Times New Roman" w:hAnsi="Times New Roman" w:cs="Times New Roman"/>
          <w:sz w:val="20"/>
          <w:szCs w:val="20"/>
          <w:lang w:val="en-GB"/>
        </w:rPr>
        <w:t>However, the</w:t>
      </w:r>
      <w:r w:rsidR="00E24DC0" w:rsidRPr="007653F9">
        <w:rPr>
          <w:rFonts w:ascii="Times New Roman" w:hAnsi="Times New Roman" w:cs="Times New Roman"/>
          <w:sz w:val="20"/>
          <w:szCs w:val="20"/>
          <w:lang w:val="en-GB"/>
        </w:rPr>
        <w:t xml:space="preserve"> </w:t>
      </w:r>
      <w:r w:rsidR="007653F9">
        <w:rPr>
          <w:rFonts w:ascii="Times New Roman" w:hAnsi="Times New Roman" w:cs="Times New Roman"/>
          <w:sz w:val="20"/>
          <w:szCs w:val="20"/>
          <w:lang w:val="en-GB"/>
        </w:rPr>
        <w:t xml:space="preserve">same Mexican legislators decided to </w:t>
      </w:r>
      <w:r w:rsidR="00A32DFC">
        <w:rPr>
          <w:rFonts w:ascii="Times New Roman" w:hAnsi="Times New Roman" w:cs="Times New Roman"/>
          <w:sz w:val="20"/>
          <w:szCs w:val="20"/>
          <w:lang w:val="en-GB"/>
        </w:rPr>
        <w:t>est</w:t>
      </w:r>
      <w:r w:rsidR="00A32DFC" w:rsidRPr="007653F9">
        <w:rPr>
          <w:rFonts w:ascii="Times New Roman" w:hAnsi="Times New Roman" w:cs="Times New Roman"/>
          <w:sz w:val="20"/>
          <w:szCs w:val="20"/>
          <w:lang w:val="en-GB"/>
        </w:rPr>
        <w:t>ablish</w:t>
      </w:r>
      <w:r w:rsidR="00E24DC0" w:rsidRPr="007653F9">
        <w:rPr>
          <w:rFonts w:ascii="Times New Roman" w:hAnsi="Times New Roman" w:cs="Times New Roman"/>
          <w:sz w:val="20"/>
          <w:szCs w:val="20"/>
          <w:lang w:val="en-GB"/>
        </w:rPr>
        <w:t xml:space="preserve"> the longest copyright term in the world, life of the author plus 100 years </w:t>
      </w:r>
      <w:r w:rsidR="00E24DC0" w:rsidRPr="007653F9">
        <w:rPr>
          <w:rFonts w:ascii="Times New Roman" w:hAnsi="Times New Roman" w:cs="Times New Roman"/>
          <w:i/>
          <w:sz w:val="20"/>
          <w:szCs w:val="20"/>
          <w:lang w:val="en-GB"/>
        </w:rPr>
        <w:t>post mortem auctoris</w:t>
      </w:r>
      <w:r w:rsidR="00E24DC0" w:rsidRPr="007653F9">
        <w:rPr>
          <w:rFonts w:ascii="Times New Roman" w:hAnsi="Times New Roman" w:cs="Times New Roman"/>
          <w:sz w:val="20"/>
          <w:szCs w:val="20"/>
          <w:lang w:val="en-GB"/>
        </w:rPr>
        <w:t>.</w:t>
      </w:r>
      <w:r w:rsidR="00E24DC0" w:rsidRPr="007927D9">
        <w:rPr>
          <w:rFonts w:ascii="Times New Roman" w:hAnsi="Times New Roman" w:cs="Times New Roman"/>
          <w:strike/>
          <w:sz w:val="20"/>
          <w:szCs w:val="20"/>
          <w:lang w:val="en-GB"/>
        </w:rPr>
        <w:t xml:space="preserve"> </w:t>
      </w:r>
    </w:p>
    <w:p w14:paraId="4A2153DE" w14:textId="77777777" w:rsidR="00E24DC0" w:rsidRPr="007927D9" w:rsidRDefault="00E24DC0" w:rsidP="003F6DC5">
      <w:pPr>
        <w:spacing w:after="0" w:line="360" w:lineRule="auto"/>
        <w:jc w:val="both"/>
        <w:rPr>
          <w:rFonts w:ascii="Times New Roman" w:hAnsi="Times New Roman" w:cs="Times New Roman"/>
          <w:strike/>
          <w:sz w:val="20"/>
          <w:szCs w:val="20"/>
          <w:lang w:val="en-GB"/>
        </w:rPr>
      </w:pPr>
    </w:p>
    <w:p w14:paraId="73C6D3C2" w14:textId="77777777" w:rsidR="00E24DC0" w:rsidRDefault="00E24DC0" w:rsidP="00E24DC0">
      <w:pPr>
        <w:pStyle w:val="Prrafodelista"/>
        <w:numPr>
          <w:ilvl w:val="0"/>
          <w:numId w:val="18"/>
        </w:num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France</w:t>
      </w:r>
    </w:p>
    <w:p w14:paraId="55CD3C3B" w14:textId="77777777" w:rsidR="00E24DC0" w:rsidRDefault="00E24DC0" w:rsidP="001C5FD1">
      <w:pPr>
        <w:pStyle w:val="Prrafodelista"/>
        <w:spacing w:after="0" w:line="360" w:lineRule="auto"/>
        <w:jc w:val="both"/>
        <w:rPr>
          <w:rFonts w:ascii="Times New Roman" w:hAnsi="Times New Roman" w:cs="Times New Roman"/>
          <w:sz w:val="20"/>
          <w:szCs w:val="20"/>
          <w:lang w:val="en-GB"/>
        </w:rPr>
      </w:pPr>
    </w:p>
    <w:p w14:paraId="098E2E2F" w14:textId="210E0C86" w:rsidR="003F6DC5" w:rsidRPr="00E24DC0" w:rsidRDefault="00E24DC0" w:rsidP="00E24DC0">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003F6DC5" w:rsidRPr="00E24DC0">
        <w:rPr>
          <w:rFonts w:ascii="Times New Roman" w:hAnsi="Times New Roman" w:cs="Times New Roman"/>
          <w:i/>
          <w:sz w:val="20"/>
          <w:szCs w:val="20"/>
          <w:lang w:val="en-GB"/>
        </w:rPr>
        <w:t>Caisse Nationale des Lettres</w:t>
      </w:r>
      <w:r w:rsidR="003F6DC5" w:rsidRPr="00E24DC0">
        <w:rPr>
          <w:rFonts w:ascii="Times New Roman" w:hAnsi="Times New Roman" w:cs="Times New Roman"/>
          <w:sz w:val="20"/>
          <w:szCs w:val="20"/>
          <w:lang w:val="en-GB"/>
        </w:rPr>
        <w:t xml:space="preserve"> was created in</w:t>
      </w:r>
      <w:r>
        <w:rPr>
          <w:rFonts w:ascii="Times New Roman" w:hAnsi="Times New Roman" w:cs="Times New Roman"/>
          <w:sz w:val="20"/>
          <w:szCs w:val="20"/>
          <w:lang w:val="en-GB"/>
        </w:rPr>
        <w:t xml:space="preserve"> France in</w:t>
      </w:r>
      <w:r w:rsidR="003F6DC5" w:rsidRPr="00E24DC0">
        <w:rPr>
          <w:rFonts w:ascii="Times New Roman" w:hAnsi="Times New Roman" w:cs="Times New Roman"/>
          <w:sz w:val="20"/>
          <w:szCs w:val="20"/>
          <w:lang w:val="en-GB"/>
        </w:rPr>
        <w:t xml:space="preserve"> 1946</w:t>
      </w:r>
      <w:r>
        <w:rPr>
          <w:rFonts w:ascii="Times New Roman" w:hAnsi="Times New Roman" w:cs="Times New Roman"/>
          <w:sz w:val="20"/>
          <w:szCs w:val="20"/>
          <w:lang w:val="en-GB"/>
        </w:rPr>
        <w:t xml:space="preserve"> but, for different reasons, it had n</w:t>
      </w:r>
      <w:r w:rsidR="003F6DC5" w:rsidRPr="00E24DC0">
        <w:rPr>
          <w:rFonts w:ascii="Times New Roman" w:hAnsi="Times New Roman" w:cs="Times New Roman"/>
          <w:sz w:val="20"/>
          <w:szCs w:val="20"/>
          <w:lang w:val="en-GB"/>
        </w:rPr>
        <w:t xml:space="preserve">o funds until 1956, when a limited </w:t>
      </w:r>
      <w:r w:rsidR="003F6DC5" w:rsidRPr="00E24DC0">
        <w:rPr>
          <w:rFonts w:ascii="Times New Roman" w:hAnsi="Times New Roman" w:cs="Times New Roman"/>
          <w:i/>
          <w:sz w:val="20"/>
          <w:szCs w:val="20"/>
          <w:lang w:val="en-GB"/>
        </w:rPr>
        <w:t>domaine public payant</w:t>
      </w:r>
      <w:r w:rsidR="003F6DC5" w:rsidRPr="00E24DC0">
        <w:rPr>
          <w:rFonts w:ascii="Times New Roman" w:hAnsi="Times New Roman" w:cs="Times New Roman"/>
          <w:sz w:val="20"/>
          <w:szCs w:val="20"/>
          <w:lang w:val="en-GB"/>
        </w:rPr>
        <w:t xml:space="preserve"> was created (only </w:t>
      </w:r>
      <w:r>
        <w:rPr>
          <w:rFonts w:ascii="Times New Roman" w:hAnsi="Times New Roman" w:cs="Times New Roman"/>
          <w:sz w:val="20"/>
          <w:szCs w:val="20"/>
          <w:lang w:val="en-GB"/>
        </w:rPr>
        <w:t>applicable to</w:t>
      </w:r>
      <w:r w:rsidR="003F6DC5" w:rsidRPr="00E24DC0">
        <w:rPr>
          <w:rFonts w:ascii="Times New Roman" w:hAnsi="Times New Roman" w:cs="Times New Roman"/>
          <w:sz w:val="20"/>
          <w:szCs w:val="20"/>
          <w:lang w:val="en-GB"/>
        </w:rPr>
        <w:t xml:space="preserve"> literary works) and restricted to </w:t>
      </w:r>
      <w:r>
        <w:rPr>
          <w:rFonts w:ascii="Times New Roman" w:hAnsi="Times New Roman" w:cs="Times New Roman"/>
          <w:sz w:val="20"/>
          <w:szCs w:val="20"/>
          <w:lang w:val="en-GB"/>
        </w:rPr>
        <w:t xml:space="preserve">a period of </w:t>
      </w:r>
      <w:r w:rsidR="003F6DC5" w:rsidRPr="00E24DC0">
        <w:rPr>
          <w:rFonts w:ascii="Times New Roman" w:hAnsi="Times New Roman" w:cs="Times New Roman"/>
          <w:sz w:val="20"/>
          <w:szCs w:val="20"/>
          <w:lang w:val="en-GB"/>
        </w:rPr>
        <w:t xml:space="preserve">fifteen years. </w:t>
      </w:r>
      <w:r>
        <w:rPr>
          <w:rFonts w:ascii="Times New Roman" w:hAnsi="Times New Roman" w:cs="Times New Roman"/>
          <w:sz w:val="20"/>
          <w:szCs w:val="20"/>
          <w:lang w:val="en-GB"/>
        </w:rPr>
        <w:t>It</w:t>
      </w:r>
      <w:r w:rsidR="003F6DC5" w:rsidRPr="00E24DC0">
        <w:rPr>
          <w:rFonts w:ascii="Times New Roman" w:hAnsi="Times New Roman" w:cs="Times New Roman"/>
          <w:sz w:val="20"/>
          <w:szCs w:val="20"/>
          <w:lang w:val="en-GB"/>
        </w:rPr>
        <w:t xml:space="preserve"> was abolished in 1976.</w:t>
      </w:r>
      <w:r>
        <w:rPr>
          <w:rFonts w:ascii="Times New Roman" w:hAnsi="Times New Roman" w:cs="Times New Roman"/>
          <w:sz w:val="20"/>
          <w:szCs w:val="20"/>
          <w:lang w:val="en-GB"/>
        </w:rPr>
        <w:t xml:space="preserve"> </w:t>
      </w:r>
      <w:r w:rsidR="000A4FDB">
        <w:rPr>
          <w:rFonts w:ascii="Times New Roman" w:hAnsi="Times New Roman" w:cs="Times New Roman"/>
          <w:sz w:val="20"/>
          <w:szCs w:val="20"/>
          <w:lang w:val="en-GB"/>
        </w:rPr>
        <w:t>I</w:t>
      </w:r>
      <w:r>
        <w:rPr>
          <w:rFonts w:ascii="Times New Roman" w:hAnsi="Times New Roman" w:cs="Times New Roman"/>
          <w:sz w:val="20"/>
          <w:szCs w:val="20"/>
          <w:lang w:val="en-GB"/>
        </w:rPr>
        <w:t xml:space="preserve">n its country of origin the actual influence of the </w:t>
      </w:r>
      <w:r w:rsidRPr="00E24DC0">
        <w:rPr>
          <w:rFonts w:ascii="Times New Roman" w:hAnsi="Times New Roman" w:cs="Times New Roman"/>
          <w:i/>
          <w:sz w:val="20"/>
          <w:szCs w:val="20"/>
          <w:lang w:val="en-GB"/>
        </w:rPr>
        <w:t>domaine public payant</w:t>
      </w:r>
      <w:r>
        <w:rPr>
          <w:rFonts w:ascii="Times New Roman" w:hAnsi="Times New Roman" w:cs="Times New Roman"/>
          <w:sz w:val="20"/>
          <w:szCs w:val="20"/>
          <w:lang w:val="en-GB"/>
        </w:rPr>
        <w:t xml:space="preserve"> was ephemeral. </w:t>
      </w:r>
    </w:p>
    <w:p w14:paraId="5E9638A4" w14:textId="7D428AEF" w:rsidR="003F6DC5" w:rsidRDefault="003F6DC5" w:rsidP="001F4020">
      <w:pPr>
        <w:spacing w:after="0" w:line="360" w:lineRule="auto"/>
        <w:jc w:val="both"/>
        <w:rPr>
          <w:rFonts w:ascii="Times New Roman" w:eastAsia="Arial Unicode MS" w:hAnsi="Times New Roman" w:cs="Times New Roman"/>
          <w:sz w:val="20"/>
          <w:szCs w:val="20"/>
          <w:lang w:val="en-GB"/>
        </w:rPr>
      </w:pPr>
    </w:p>
    <w:p w14:paraId="7CD8F379" w14:textId="77777777" w:rsidR="007653F9" w:rsidRDefault="007653F9" w:rsidP="001F4020">
      <w:pPr>
        <w:spacing w:after="0" w:line="360" w:lineRule="auto"/>
        <w:jc w:val="both"/>
        <w:rPr>
          <w:rFonts w:ascii="Times New Roman" w:eastAsia="Arial Unicode MS" w:hAnsi="Times New Roman" w:cs="Times New Roman"/>
          <w:sz w:val="20"/>
          <w:szCs w:val="20"/>
          <w:lang w:val="en-GB"/>
        </w:rPr>
      </w:pPr>
    </w:p>
    <w:p w14:paraId="02989325" w14:textId="471ED503" w:rsidR="00A714E5" w:rsidRPr="0052251B" w:rsidRDefault="00A714E5" w:rsidP="007653F9">
      <w:pPr>
        <w:pStyle w:val="Encabezado2"/>
        <w:numPr>
          <w:ilvl w:val="0"/>
          <w:numId w:val="6"/>
        </w:numPr>
        <w:spacing w:before="0" w:line="360" w:lineRule="auto"/>
        <w:jc w:val="both"/>
        <w:rPr>
          <w:rFonts w:ascii="Times New Roman" w:hAnsi="Times New Roman" w:cs="Times New Roman"/>
          <w:b/>
          <w:caps/>
          <w:sz w:val="20"/>
          <w:szCs w:val="20"/>
        </w:rPr>
      </w:pPr>
      <w:bookmarkStart w:id="9" w:name="_Toc524469060"/>
      <w:r w:rsidRPr="0052251B">
        <w:rPr>
          <w:rFonts w:ascii="Times New Roman" w:hAnsi="Times New Roman" w:cs="Times New Roman"/>
          <w:b/>
          <w:caps/>
          <w:sz w:val="20"/>
          <w:szCs w:val="20"/>
        </w:rPr>
        <w:t xml:space="preserve">THE ARGENTINIAN </w:t>
      </w:r>
      <w:r w:rsidRPr="0086051E">
        <w:rPr>
          <w:rFonts w:ascii="Times New Roman" w:hAnsi="Times New Roman" w:cs="Times New Roman"/>
          <w:b/>
          <w:i/>
          <w:caps/>
          <w:sz w:val="20"/>
          <w:szCs w:val="20"/>
        </w:rPr>
        <w:t>DOMINIO PÚBLICO PAGANTE</w:t>
      </w:r>
      <w:bookmarkEnd w:id="9"/>
    </w:p>
    <w:p w14:paraId="32519AE7" w14:textId="77777777" w:rsidR="00A714E5" w:rsidRPr="0052251B" w:rsidRDefault="00A714E5" w:rsidP="00A714E5">
      <w:pPr>
        <w:spacing w:after="0" w:line="360" w:lineRule="auto"/>
        <w:ind w:left="360"/>
        <w:jc w:val="both"/>
        <w:rPr>
          <w:rFonts w:ascii="Times New Roman" w:eastAsia="Arial Unicode MS" w:hAnsi="Times New Roman" w:cs="Times New Roman"/>
          <w:b/>
          <w:sz w:val="20"/>
          <w:szCs w:val="20"/>
          <w:lang w:val="it-IT"/>
        </w:rPr>
      </w:pPr>
    </w:p>
    <w:p w14:paraId="3BE66354" w14:textId="681A08C4" w:rsidR="0025601F" w:rsidRDefault="004D1608" w:rsidP="0025601F">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A </w:t>
      </w:r>
      <w:r w:rsidRPr="004D1608">
        <w:rPr>
          <w:rFonts w:ascii="Times New Roman" w:hAnsi="Times New Roman" w:cs="Times New Roman"/>
          <w:i/>
          <w:sz w:val="20"/>
          <w:szCs w:val="20"/>
          <w:lang w:val="en-GB"/>
        </w:rPr>
        <w:t>domaine public payant</w:t>
      </w:r>
      <w:r>
        <w:rPr>
          <w:rFonts w:ascii="Times New Roman" w:hAnsi="Times New Roman" w:cs="Times New Roman"/>
          <w:sz w:val="20"/>
          <w:szCs w:val="20"/>
          <w:lang w:val="en-GB"/>
        </w:rPr>
        <w:t>, called</w:t>
      </w:r>
      <w:r w:rsidR="00A714E5">
        <w:rPr>
          <w:rFonts w:ascii="Times New Roman" w:hAnsi="Times New Roman" w:cs="Times New Roman"/>
          <w:sz w:val="20"/>
          <w:szCs w:val="20"/>
          <w:lang w:val="en-GB"/>
        </w:rPr>
        <w:t xml:space="preserve"> </w:t>
      </w:r>
      <w:r w:rsidR="00A714E5" w:rsidRPr="0052251B">
        <w:rPr>
          <w:rFonts w:ascii="Times New Roman" w:hAnsi="Times New Roman" w:cs="Times New Roman"/>
          <w:i/>
          <w:sz w:val="20"/>
          <w:szCs w:val="20"/>
          <w:lang w:val="en-GB"/>
        </w:rPr>
        <w:t>dominio público pagante</w:t>
      </w:r>
      <w:r>
        <w:rPr>
          <w:rFonts w:ascii="Times New Roman" w:hAnsi="Times New Roman" w:cs="Times New Roman"/>
          <w:sz w:val="20"/>
          <w:szCs w:val="20"/>
          <w:lang w:val="en-GB"/>
        </w:rPr>
        <w:t xml:space="preserve">, </w:t>
      </w:r>
      <w:r w:rsidR="00E24DC0">
        <w:rPr>
          <w:rFonts w:ascii="Times New Roman" w:hAnsi="Times New Roman" w:cs="Times New Roman"/>
          <w:sz w:val="20"/>
          <w:szCs w:val="20"/>
          <w:lang w:val="en-GB"/>
        </w:rPr>
        <w:t xml:space="preserve">has been uninterruptedly in force in Argentina since 1958. </w:t>
      </w:r>
      <w:r w:rsidR="000A4FDB">
        <w:rPr>
          <w:rFonts w:ascii="Times New Roman" w:hAnsi="Times New Roman" w:cs="Times New Roman"/>
          <w:sz w:val="20"/>
          <w:szCs w:val="20"/>
          <w:lang w:val="en-GB"/>
        </w:rPr>
        <w:t xml:space="preserve">In spite of this lengthy time, it flew under the radar and was not even mentioned in a WIPO Report on the </w:t>
      </w:r>
      <w:r w:rsidR="000A4FDB" w:rsidRPr="000A4FDB">
        <w:rPr>
          <w:rFonts w:ascii="Times New Roman" w:hAnsi="Times New Roman" w:cs="Times New Roman"/>
          <w:i/>
          <w:sz w:val="20"/>
          <w:szCs w:val="20"/>
          <w:lang w:val="en-GB"/>
        </w:rPr>
        <w:t>status quaestionis</w:t>
      </w:r>
      <w:r w:rsidR="000A4FDB">
        <w:rPr>
          <w:rFonts w:ascii="Times New Roman" w:hAnsi="Times New Roman" w:cs="Times New Roman"/>
          <w:sz w:val="20"/>
          <w:szCs w:val="20"/>
          <w:lang w:val="en-GB"/>
        </w:rPr>
        <w:t xml:space="preserve"> of the </w:t>
      </w:r>
      <w:r w:rsidR="000A4FDB" w:rsidRPr="000A4FDB">
        <w:rPr>
          <w:rFonts w:ascii="Times New Roman" w:hAnsi="Times New Roman" w:cs="Times New Roman"/>
          <w:i/>
          <w:sz w:val="20"/>
          <w:szCs w:val="20"/>
          <w:lang w:val="en-GB"/>
        </w:rPr>
        <w:t>domaine public payant</w:t>
      </w:r>
      <w:r w:rsidR="000A4FDB">
        <w:rPr>
          <w:rFonts w:ascii="Times New Roman" w:hAnsi="Times New Roman" w:cs="Times New Roman"/>
          <w:sz w:val="20"/>
          <w:szCs w:val="20"/>
          <w:lang w:val="en-GB"/>
        </w:rPr>
        <w:t xml:space="preserve"> </w:t>
      </w:r>
      <w:r w:rsidR="000A4FDB">
        <w:rPr>
          <w:rFonts w:ascii="Times New Roman" w:hAnsi="Times New Roman" w:cs="Times New Roman"/>
          <w:sz w:val="20"/>
          <w:szCs w:val="20"/>
          <w:lang w:val="en-GB"/>
        </w:rPr>
        <w:fldChar w:fldCharType="begin" w:fldLock="1"/>
      </w:r>
      <w:r w:rsidR="00FB79A5">
        <w:rPr>
          <w:rFonts w:ascii="Times New Roman" w:hAnsi="Times New Roman" w:cs="Times New Roman"/>
          <w:sz w:val="20"/>
          <w:szCs w:val="20"/>
          <w:lang w:val="en-GB"/>
        </w:rPr>
        <w:instrText>ADDIN CSL_CITATION { "citationItems" : [ { "id" : "ITEM-1", "itemData" : { "author" : [ { "dropping-particle" : "", "family" : "Dusollier", "given" : "S\u00e9verine", "non-dropping-particle" : "", "parse-names" : false, "suffix" : "" } ], "id" : "ITEM-1", "issued" : { "date-parts" : [ [ "2011" ] ] }, "title" : "Scoping Study on Copyright and Related Rights and the Public Domain", "type" : "report" }, "uris" : [ "http://www.mendeley.com/documents/?uuid=afa58df1-f332-434d-a20b-5750b1a4ae4c" ] } ], "mendeley" : { "formattedCitation" : "(Dusollier, 2011)", "plainTextFormattedCitation" : "(Dusollier, 2011)", "previouslyFormattedCitation" : "(Dusollier, 2011)" }, "properties" : { "noteIndex" : 0 }, "schema" : "https://github.com/citation-style-language/schema/raw/master/csl-citation.json" }</w:instrText>
      </w:r>
      <w:r w:rsidR="000A4FDB">
        <w:rPr>
          <w:rFonts w:ascii="Times New Roman" w:hAnsi="Times New Roman" w:cs="Times New Roman"/>
          <w:sz w:val="20"/>
          <w:szCs w:val="20"/>
          <w:lang w:val="en-GB"/>
        </w:rPr>
        <w:fldChar w:fldCharType="separate"/>
      </w:r>
      <w:r w:rsidR="000A4FDB" w:rsidRPr="000A4FDB">
        <w:rPr>
          <w:rFonts w:ascii="Times New Roman" w:hAnsi="Times New Roman" w:cs="Times New Roman"/>
          <w:noProof/>
          <w:sz w:val="20"/>
          <w:szCs w:val="20"/>
          <w:lang w:val="en-GB"/>
        </w:rPr>
        <w:t>(Dusollier, 2011)</w:t>
      </w:r>
      <w:r w:rsidR="000A4FDB">
        <w:rPr>
          <w:rFonts w:ascii="Times New Roman" w:hAnsi="Times New Roman" w:cs="Times New Roman"/>
          <w:sz w:val="20"/>
          <w:szCs w:val="20"/>
          <w:lang w:val="en-GB"/>
        </w:rPr>
        <w:fldChar w:fldCharType="end"/>
      </w:r>
      <w:r w:rsidR="000A4FDB">
        <w:rPr>
          <w:rFonts w:ascii="Times New Roman" w:hAnsi="Times New Roman" w:cs="Times New Roman"/>
          <w:sz w:val="20"/>
          <w:szCs w:val="20"/>
          <w:lang w:val="en-GB"/>
        </w:rPr>
        <w:t xml:space="preserve">. </w:t>
      </w:r>
    </w:p>
    <w:p w14:paraId="34F30B3E" w14:textId="77777777" w:rsidR="0025601F" w:rsidRDefault="0025601F" w:rsidP="0025601F">
      <w:pPr>
        <w:spacing w:after="0" w:line="360" w:lineRule="auto"/>
        <w:jc w:val="both"/>
        <w:rPr>
          <w:rFonts w:ascii="Times New Roman" w:hAnsi="Times New Roman" w:cs="Times New Roman"/>
          <w:sz w:val="20"/>
          <w:szCs w:val="20"/>
          <w:lang w:val="en-GB"/>
        </w:rPr>
      </w:pPr>
    </w:p>
    <w:p w14:paraId="6B66921A" w14:textId="1A029D02" w:rsidR="0025601F" w:rsidRPr="0052251B" w:rsidRDefault="000A4FDB" w:rsidP="0025601F">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Uruguay </w:t>
      </w:r>
      <w:r w:rsidR="004D1608">
        <w:rPr>
          <w:rFonts w:ascii="Times New Roman" w:hAnsi="Times New Roman" w:cs="Times New Roman"/>
          <w:sz w:val="20"/>
          <w:szCs w:val="20"/>
          <w:lang w:val="en-GB"/>
        </w:rPr>
        <w:t xml:space="preserve">a </w:t>
      </w:r>
      <w:r w:rsidR="004D1608" w:rsidRPr="004D1608">
        <w:rPr>
          <w:rFonts w:ascii="Times New Roman" w:hAnsi="Times New Roman" w:cs="Times New Roman"/>
          <w:i/>
          <w:sz w:val="20"/>
          <w:szCs w:val="20"/>
          <w:lang w:val="en-GB"/>
        </w:rPr>
        <w:t>d</w:t>
      </w:r>
      <w:r w:rsidRPr="004D1608">
        <w:rPr>
          <w:rFonts w:ascii="Times New Roman" w:hAnsi="Times New Roman" w:cs="Times New Roman"/>
          <w:i/>
          <w:sz w:val="20"/>
          <w:szCs w:val="20"/>
          <w:lang w:val="en-GB"/>
        </w:rPr>
        <w:t>ominio</w:t>
      </w:r>
      <w:r w:rsidRPr="0052251B">
        <w:rPr>
          <w:rFonts w:ascii="Times New Roman" w:hAnsi="Times New Roman" w:cs="Times New Roman"/>
          <w:i/>
          <w:sz w:val="20"/>
          <w:szCs w:val="20"/>
          <w:lang w:val="en-GB"/>
        </w:rPr>
        <w:t xml:space="preserve"> público pagant</w:t>
      </w:r>
      <w:r>
        <w:rPr>
          <w:rFonts w:ascii="Times New Roman" w:hAnsi="Times New Roman" w:cs="Times New Roman"/>
          <w:i/>
          <w:sz w:val="20"/>
          <w:szCs w:val="20"/>
          <w:lang w:val="en-GB"/>
        </w:rPr>
        <w:t xml:space="preserve">e </w:t>
      </w:r>
      <w:r>
        <w:rPr>
          <w:rFonts w:ascii="Times New Roman" w:hAnsi="Times New Roman" w:cs="Times New Roman"/>
          <w:sz w:val="20"/>
          <w:szCs w:val="20"/>
          <w:lang w:val="en-GB"/>
        </w:rPr>
        <w:t xml:space="preserve">had been in force for even longer, since </w:t>
      </w:r>
      <w:r w:rsidR="005049B1">
        <w:rPr>
          <w:rFonts w:ascii="Times New Roman" w:hAnsi="Times New Roman" w:cs="Times New Roman"/>
          <w:sz w:val="20"/>
          <w:szCs w:val="20"/>
          <w:lang w:val="en-GB"/>
        </w:rPr>
        <w:t>193</w:t>
      </w:r>
      <w:r w:rsidR="0025601F">
        <w:rPr>
          <w:rFonts w:ascii="Times New Roman" w:hAnsi="Times New Roman" w:cs="Times New Roman"/>
          <w:sz w:val="20"/>
          <w:szCs w:val="20"/>
          <w:lang w:val="en-GB"/>
        </w:rPr>
        <w:t xml:space="preserve">8 (pursuant to </w:t>
      </w:r>
      <w:r w:rsidR="0025601F" w:rsidRPr="0052251B">
        <w:rPr>
          <w:rFonts w:ascii="Times New Roman" w:hAnsi="Times New Roman" w:cs="Times New Roman"/>
          <w:sz w:val="20"/>
          <w:szCs w:val="20"/>
          <w:lang w:val="en-GB"/>
        </w:rPr>
        <w:t>Section 42 of the Uruguayan Copyright Act no. 9.739 of 17 December 1937</w:t>
      </w:r>
      <w:r w:rsidR="0025601F">
        <w:rPr>
          <w:rFonts w:ascii="Times New Roman" w:hAnsi="Times New Roman" w:cs="Times New Roman"/>
          <w:sz w:val="20"/>
          <w:szCs w:val="20"/>
          <w:lang w:val="en-GB"/>
        </w:rPr>
        <w:t xml:space="preserve">, that entered into force one year later). It is </w:t>
      </w:r>
      <w:r w:rsidR="005049B1">
        <w:rPr>
          <w:rFonts w:ascii="Times New Roman" w:hAnsi="Times New Roman" w:cs="Times New Roman"/>
          <w:sz w:val="20"/>
          <w:szCs w:val="20"/>
          <w:lang w:val="en-GB"/>
        </w:rPr>
        <w:t xml:space="preserve">also </w:t>
      </w:r>
      <w:r w:rsidR="0025601F">
        <w:rPr>
          <w:rFonts w:ascii="Times New Roman" w:hAnsi="Times New Roman" w:cs="Times New Roman"/>
          <w:sz w:val="20"/>
          <w:szCs w:val="20"/>
          <w:lang w:val="en-GB"/>
        </w:rPr>
        <w:t>in force</w:t>
      </w:r>
      <w:r>
        <w:rPr>
          <w:rFonts w:ascii="Times New Roman" w:hAnsi="Times New Roman" w:cs="Times New Roman"/>
          <w:sz w:val="20"/>
          <w:szCs w:val="20"/>
          <w:lang w:val="en-GB"/>
        </w:rPr>
        <w:t xml:space="preserve"> to</w:t>
      </w:r>
      <w:r w:rsidR="0025601F">
        <w:rPr>
          <w:rFonts w:ascii="Times New Roman" w:hAnsi="Times New Roman" w:cs="Times New Roman"/>
          <w:sz w:val="20"/>
          <w:szCs w:val="20"/>
          <w:lang w:val="en-GB"/>
        </w:rPr>
        <w:t xml:space="preserve">day and was equally </w:t>
      </w:r>
      <w:r w:rsidR="005049B1">
        <w:rPr>
          <w:rFonts w:ascii="Times New Roman" w:hAnsi="Times New Roman" w:cs="Times New Roman"/>
          <w:sz w:val="20"/>
          <w:szCs w:val="20"/>
          <w:lang w:val="en-GB"/>
        </w:rPr>
        <w:t>omitted in the above-mentioned WIPO Report</w:t>
      </w:r>
      <w:r w:rsidR="0025601F">
        <w:rPr>
          <w:rFonts w:ascii="Times New Roman" w:hAnsi="Times New Roman" w:cs="Times New Roman"/>
          <w:sz w:val="20"/>
          <w:szCs w:val="20"/>
          <w:lang w:val="en-GB"/>
        </w:rPr>
        <w:t xml:space="preserve">. </w:t>
      </w:r>
      <w:r w:rsidR="0025601F" w:rsidRPr="0052251B">
        <w:rPr>
          <w:rFonts w:ascii="Times New Roman" w:hAnsi="Times New Roman" w:cs="Times New Roman"/>
          <w:sz w:val="20"/>
          <w:szCs w:val="20"/>
          <w:lang w:val="en-GB"/>
        </w:rPr>
        <w:t xml:space="preserve">The collection of the </w:t>
      </w:r>
      <w:r w:rsidR="0025601F">
        <w:rPr>
          <w:rFonts w:ascii="Times New Roman" w:hAnsi="Times New Roman" w:cs="Times New Roman"/>
          <w:sz w:val="20"/>
          <w:szCs w:val="20"/>
          <w:lang w:val="en-GB"/>
        </w:rPr>
        <w:t>Uruguayan DPP tax</w:t>
      </w:r>
      <w:r w:rsidR="0025601F" w:rsidRPr="0052251B">
        <w:rPr>
          <w:rFonts w:ascii="Times New Roman" w:hAnsi="Times New Roman" w:cs="Times New Roman"/>
          <w:sz w:val="20"/>
          <w:szCs w:val="20"/>
          <w:lang w:val="en-GB"/>
        </w:rPr>
        <w:t xml:space="preserve"> is entrusted to the </w:t>
      </w:r>
      <w:r w:rsidR="0025601F">
        <w:rPr>
          <w:rFonts w:ascii="Times New Roman" w:hAnsi="Times New Roman" w:cs="Times New Roman"/>
          <w:sz w:val="20"/>
          <w:szCs w:val="20"/>
          <w:lang w:val="en-GB"/>
        </w:rPr>
        <w:t xml:space="preserve">Uruguayan </w:t>
      </w:r>
      <w:r w:rsidR="0025601F" w:rsidRPr="0052251B">
        <w:rPr>
          <w:rFonts w:ascii="Times New Roman" w:hAnsi="Times New Roman" w:cs="Times New Roman"/>
          <w:sz w:val="20"/>
          <w:szCs w:val="20"/>
          <w:lang w:val="en-GB"/>
        </w:rPr>
        <w:t>National Copyright Council (</w:t>
      </w:r>
      <w:r w:rsidR="0025601F" w:rsidRPr="0052251B">
        <w:rPr>
          <w:rFonts w:ascii="Times New Roman" w:hAnsi="Times New Roman" w:cs="Times New Roman"/>
          <w:i/>
          <w:sz w:val="20"/>
          <w:szCs w:val="20"/>
          <w:lang w:val="en-GB"/>
        </w:rPr>
        <w:t>Consejo de los Derechos de Autor</w:t>
      </w:r>
      <w:r w:rsidR="0025601F" w:rsidRPr="0052251B">
        <w:rPr>
          <w:rFonts w:ascii="Times New Roman" w:hAnsi="Times New Roman" w:cs="Times New Roman"/>
          <w:sz w:val="20"/>
          <w:szCs w:val="20"/>
          <w:lang w:val="en-GB"/>
        </w:rPr>
        <w:t xml:space="preserve">). </w:t>
      </w:r>
    </w:p>
    <w:p w14:paraId="2E549A76" w14:textId="77777777" w:rsidR="00A714E5" w:rsidRDefault="00A714E5" w:rsidP="00A714E5">
      <w:pPr>
        <w:spacing w:after="0" w:line="360" w:lineRule="auto"/>
        <w:jc w:val="both"/>
        <w:rPr>
          <w:rFonts w:ascii="Times New Roman" w:hAnsi="Times New Roman" w:cs="Times New Roman"/>
          <w:sz w:val="20"/>
          <w:szCs w:val="20"/>
          <w:lang w:val="en-GB"/>
        </w:rPr>
      </w:pPr>
    </w:p>
    <w:p w14:paraId="7EB67BC0" w14:textId="08FE85A6" w:rsidR="00A714E5" w:rsidRDefault="00A714E5" w:rsidP="00A714E5">
      <w:pPr>
        <w:spacing w:after="0" w:line="360" w:lineRule="auto"/>
        <w:jc w:val="both"/>
        <w:rPr>
          <w:rFonts w:ascii="Times New Roman" w:eastAsia="Arial Unicode MS" w:hAnsi="Times New Roman"/>
          <w:sz w:val="20"/>
          <w:szCs w:val="20"/>
          <w:lang w:val="en-GB"/>
        </w:rPr>
      </w:pPr>
      <w:r w:rsidRPr="0052251B">
        <w:rPr>
          <w:rFonts w:ascii="Times New Roman" w:hAnsi="Times New Roman" w:cs="Times New Roman"/>
          <w:sz w:val="20"/>
          <w:szCs w:val="20"/>
          <w:lang w:val="en-GB"/>
        </w:rPr>
        <w:t xml:space="preserve">The </w:t>
      </w:r>
      <w:r w:rsidR="004D1608">
        <w:rPr>
          <w:rFonts w:ascii="Times New Roman" w:hAnsi="Times New Roman" w:cs="Times New Roman"/>
          <w:sz w:val="20"/>
          <w:szCs w:val="20"/>
          <w:lang w:val="en-GB"/>
        </w:rPr>
        <w:t xml:space="preserve">DPP </w:t>
      </w:r>
      <w:r w:rsidRPr="0052251B">
        <w:rPr>
          <w:rFonts w:ascii="Times New Roman" w:hAnsi="Times New Roman" w:cs="Times New Roman"/>
          <w:sz w:val="20"/>
          <w:szCs w:val="20"/>
          <w:lang w:val="en-GB"/>
        </w:rPr>
        <w:t>and its enforcing authority the</w:t>
      </w:r>
      <w:r w:rsidR="004D1608">
        <w:rPr>
          <w:rFonts w:ascii="Times New Roman" w:hAnsi="Times New Roman" w:cs="Times New Roman"/>
          <w:sz w:val="20"/>
          <w:szCs w:val="20"/>
          <w:lang w:val="en-GB"/>
        </w:rPr>
        <w:t xml:space="preserve"> </w:t>
      </w:r>
      <w:r w:rsidR="004D1608" w:rsidRPr="004D1608">
        <w:rPr>
          <w:rFonts w:ascii="Times New Roman" w:hAnsi="Times New Roman" w:cs="Times New Roman"/>
          <w:i/>
          <w:sz w:val="20"/>
          <w:szCs w:val="20"/>
          <w:lang w:val="en-GB"/>
        </w:rPr>
        <w:t xml:space="preserve">Fondo Nacional de las </w:t>
      </w:r>
      <w:r w:rsidR="004D1608">
        <w:rPr>
          <w:rFonts w:ascii="Times New Roman" w:hAnsi="Times New Roman" w:cs="Times New Roman"/>
          <w:i/>
          <w:sz w:val="20"/>
          <w:szCs w:val="20"/>
          <w:lang w:val="en-GB"/>
        </w:rPr>
        <w:t>A</w:t>
      </w:r>
      <w:r w:rsidR="004D1608" w:rsidRPr="004D1608">
        <w:rPr>
          <w:rFonts w:ascii="Times New Roman" w:hAnsi="Times New Roman" w:cs="Times New Roman"/>
          <w:i/>
          <w:sz w:val="20"/>
          <w:szCs w:val="20"/>
          <w:lang w:val="en-GB"/>
        </w:rPr>
        <w:t>rtes</w:t>
      </w:r>
      <w:r w:rsidR="004D1608">
        <w:rPr>
          <w:rFonts w:ascii="Times New Roman" w:hAnsi="Times New Roman" w:cs="Times New Roman"/>
          <w:sz w:val="20"/>
          <w:szCs w:val="20"/>
          <w:lang w:val="en-GB"/>
        </w:rPr>
        <w:t xml:space="preserve"> (in English, </w:t>
      </w:r>
      <w:r w:rsidR="004D1608" w:rsidRPr="004D1608">
        <w:rPr>
          <w:rFonts w:ascii="Times New Roman" w:hAnsi="Times New Roman" w:cs="Times New Roman"/>
          <w:i/>
          <w:sz w:val="20"/>
          <w:szCs w:val="20"/>
          <w:lang w:val="en-GB"/>
        </w:rPr>
        <w:t xml:space="preserve">National </w:t>
      </w:r>
      <w:r w:rsidR="004D1608">
        <w:rPr>
          <w:rFonts w:ascii="Times New Roman" w:hAnsi="Times New Roman" w:cs="Times New Roman"/>
          <w:i/>
          <w:sz w:val="20"/>
          <w:szCs w:val="20"/>
          <w:lang w:val="en-GB"/>
        </w:rPr>
        <w:t>Art Fund</w:t>
      </w:r>
      <w:r w:rsidR="004D1608">
        <w:rPr>
          <w:rFonts w:ascii="Times New Roman" w:hAnsi="Times New Roman" w:cs="Times New Roman"/>
          <w:sz w:val="20"/>
          <w:szCs w:val="20"/>
          <w:lang w:val="en-GB"/>
        </w:rPr>
        <w:t xml:space="preserve">, hereinafter </w:t>
      </w:r>
      <w:r w:rsidRPr="0052251B">
        <w:rPr>
          <w:rFonts w:ascii="Times New Roman" w:hAnsi="Times New Roman" w:cs="Times New Roman"/>
          <w:sz w:val="20"/>
          <w:szCs w:val="20"/>
          <w:lang w:val="en-GB"/>
        </w:rPr>
        <w:t>FNA</w:t>
      </w:r>
      <w:r w:rsidR="004D1608">
        <w:rPr>
          <w:rFonts w:ascii="Times New Roman" w:hAnsi="Times New Roman" w:cs="Times New Roman"/>
          <w:sz w:val="20"/>
          <w:szCs w:val="20"/>
          <w:lang w:val="en-GB"/>
        </w:rPr>
        <w:t>)</w:t>
      </w:r>
      <w:r w:rsidR="005049B1">
        <w:rPr>
          <w:rFonts w:ascii="Times New Roman" w:hAnsi="Times New Roman" w:cs="Times New Roman"/>
          <w:sz w:val="20"/>
          <w:szCs w:val="20"/>
          <w:lang w:val="en-GB"/>
        </w:rPr>
        <w:t xml:space="preserve">, a state agency under the aegis of the Ministry of Culture, </w:t>
      </w:r>
      <w:r w:rsidRPr="0052251B">
        <w:rPr>
          <w:rFonts w:ascii="Times New Roman" w:hAnsi="Times New Roman" w:cs="Times New Roman"/>
          <w:sz w:val="20"/>
          <w:szCs w:val="20"/>
          <w:lang w:val="en-GB"/>
        </w:rPr>
        <w:t xml:space="preserve">were created in 1958, pursuant to Executive Decree-Law no. 1.224/58. </w:t>
      </w:r>
      <w:r w:rsidRPr="0052251B">
        <w:rPr>
          <w:rFonts w:ascii="Times New Roman" w:eastAsia="Arial Unicode MS" w:hAnsi="Times New Roman"/>
          <w:sz w:val="20"/>
          <w:szCs w:val="20"/>
          <w:lang w:val="en-GB"/>
        </w:rPr>
        <w:t>According to the recitals</w:t>
      </w:r>
      <w:r>
        <w:rPr>
          <w:rFonts w:ascii="Times New Roman" w:eastAsia="Arial Unicode MS" w:hAnsi="Times New Roman"/>
          <w:sz w:val="20"/>
          <w:szCs w:val="20"/>
          <w:lang w:val="en-GB"/>
        </w:rPr>
        <w:t xml:space="preserve"> </w:t>
      </w:r>
      <w:r w:rsidR="004D1608">
        <w:rPr>
          <w:rFonts w:ascii="Times New Roman" w:eastAsia="Arial Unicode MS" w:hAnsi="Times New Roman"/>
          <w:sz w:val="20"/>
          <w:szCs w:val="20"/>
          <w:lang w:val="en-GB"/>
        </w:rPr>
        <w:t xml:space="preserve">of the Decree-Law, the DPP was created as a </w:t>
      </w:r>
      <w:r>
        <w:rPr>
          <w:rFonts w:ascii="Times New Roman" w:eastAsia="Arial Unicode MS" w:hAnsi="Times New Roman"/>
          <w:sz w:val="20"/>
          <w:szCs w:val="20"/>
          <w:lang w:val="en-GB"/>
        </w:rPr>
        <w:t>specific</w:t>
      </w:r>
      <w:r w:rsidRPr="0052251B">
        <w:rPr>
          <w:rFonts w:ascii="Times New Roman" w:eastAsia="Arial Unicode MS" w:hAnsi="Times New Roman"/>
          <w:sz w:val="20"/>
          <w:szCs w:val="20"/>
          <w:lang w:val="en-GB"/>
        </w:rPr>
        <w:t xml:space="preserve"> financial institution for the promotion of national artistic activities and the diffusion of culture.</w:t>
      </w:r>
      <w:r>
        <w:rPr>
          <w:rFonts w:ascii="Times New Roman" w:eastAsia="Arial Unicode MS" w:hAnsi="Times New Roman"/>
          <w:sz w:val="20"/>
          <w:szCs w:val="20"/>
          <w:lang w:val="en-GB"/>
        </w:rPr>
        <w:t xml:space="preserve"> </w:t>
      </w:r>
      <w:r w:rsidR="005049B1">
        <w:rPr>
          <w:rFonts w:ascii="Times New Roman" w:eastAsia="Arial Unicode MS" w:hAnsi="Times New Roman"/>
          <w:sz w:val="20"/>
          <w:szCs w:val="20"/>
          <w:lang w:val="en-GB"/>
        </w:rPr>
        <w:t>Currently, the DPP tax is the only source of income of th</w:t>
      </w:r>
      <w:r w:rsidR="00086AC4">
        <w:rPr>
          <w:rFonts w:ascii="Times New Roman" w:eastAsia="Arial Unicode MS" w:hAnsi="Times New Roman"/>
          <w:sz w:val="20"/>
          <w:szCs w:val="20"/>
          <w:lang w:val="en-GB"/>
        </w:rPr>
        <w:t>e FNA.</w:t>
      </w:r>
    </w:p>
    <w:p w14:paraId="39B6819E" w14:textId="60C14E20" w:rsidR="00A714E5" w:rsidRDefault="00A714E5" w:rsidP="00A714E5">
      <w:pPr>
        <w:spacing w:after="0" w:line="360" w:lineRule="auto"/>
        <w:jc w:val="both"/>
        <w:rPr>
          <w:rFonts w:ascii="Times New Roman" w:hAnsi="Times New Roman" w:cs="Times New Roman"/>
          <w:sz w:val="20"/>
          <w:szCs w:val="20"/>
          <w:lang w:val="en-GB"/>
        </w:rPr>
      </w:pPr>
    </w:p>
    <w:p w14:paraId="74723B93" w14:textId="50CF697B" w:rsidR="005049B1" w:rsidRDefault="005049B1" w:rsidP="005049B1">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Argentinian DPP requires</w:t>
      </w:r>
      <w:r w:rsidRPr="0052251B">
        <w:rPr>
          <w:rFonts w:ascii="Times New Roman" w:hAnsi="Times New Roman" w:cs="Times New Roman"/>
          <w:sz w:val="20"/>
          <w:szCs w:val="20"/>
          <w:lang w:val="en-GB"/>
        </w:rPr>
        <w:t xml:space="preserve"> the payment of a fee, more properly, a tax</w:t>
      </w:r>
      <w:r>
        <w:rPr>
          <w:rFonts w:ascii="Times New Roman" w:hAnsi="Times New Roman" w:cs="Times New Roman"/>
          <w:sz w:val="20"/>
          <w:szCs w:val="20"/>
          <w:lang w:val="en-GB"/>
        </w:rPr>
        <w:t xml:space="preserve">, </w:t>
      </w:r>
      <w:r w:rsidRPr="0052251B">
        <w:rPr>
          <w:rFonts w:ascii="Times New Roman" w:hAnsi="Times New Roman" w:cs="Times New Roman"/>
          <w:sz w:val="20"/>
          <w:szCs w:val="20"/>
          <w:lang w:val="en-GB"/>
        </w:rPr>
        <w:t>to the FNA</w:t>
      </w:r>
      <w:r>
        <w:rPr>
          <w:rFonts w:ascii="Times New Roman" w:hAnsi="Times New Roman" w:cs="Times New Roman"/>
          <w:sz w:val="20"/>
          <w:szCs w:val="20"/>
          <w:lang w:val="en-GB"/>
        </w:rPr>
        <w:t xml:space="preserve"> </w:t>
      </w:r>
      <w:r w:rsidRPr="0052251B">
        <w:rPr>
          <w:rFonts w:ascii="Times New Roman" w:hAnsi="Times New Roman" w:cs="Times New Roman"/>
          <w:sz w:val="20"/>
          <w:szCs w:val="20"/>
          <w:lang w:val="en-GB"/>
        </w:rPr>
        <w:t xml:space="preserve">for </w:t>
      </w:r>
      <w:r>
        <w:rPr>
          <w:rFonts w:ascii="Times New Roman" w:hAnsi="Times New Roman" w:cs="Times New Roman"/>
          <w:sz w:val="20"/>
          <w:szCs w:val="20"/>
          <w:lang w:val="en-GB"/>
        </w:rPr>
        <w:t xml:space="preserve">any use of works in the public domain. These uses include </w:t>
      </w:r>
      <w:r w:rsidRPr="0052251B">
        <w:rPr>
          <w:rFonts w:ascii="Times New Roman" w:hAnsi="Times New Roman" w:cs="Times New Roman"/>
          <w:sz w:val="20"/>
          <w:szCs w:val="20"/>
          <w:lang w:val="en-GB"/>
        </w:rPr>
        <w:t>reproduction, publishing, inclusion, performance, broadcasting, etc.</w:t>
      </w:r>
      <w:r>
        <w:rPr>
          <w:rFonts w:ascii="Times New Roman" w:hAnsi="Times New Roman" w:cs="Times New Roman"/>
          <w:sz w:val="20"/>
          <w:szCs w:val="20"/>
          <w:lang w:val="en-GB"/>
        </w:rPr>
        <w:t xml:space="preserve"> (see Annex …). </w:t>
      </w:r>
      <w:r w:rsidR="00086AC4">
        <w:rPr>
          <w:rFonts w:ascii="Times New Roman" w:hAnsi="Times New Roman" w:cs="Times New Roman"/>
          <w:sz w:val="20"/>
          <w:szCs w:val="20"/>
          <w:lang w:val="en-GB"/>
        </w:rPr>
        <w:t xml:space="preserve">There are a few exempted uses from payment of the tax, usually only available to state institutions (see Annex…). However, these uses are not exempt from high transaction costs (sometimes requiring a complex notification process in advance). </w:t>
      </w:r>
      <w:r w:rsidR="00086AC4" w:rsidRPr="0052251B">
        <w:rPr>
          <w:rStyle w:val="Refdenotaalpie"/>
          <w:rFonts w:ascii="Times New Roman" w:hAnsi="Times New Roman" w:cs="Times New Roman"/>
          <w:sz w:val="20"/>
          <w:szCs w:val="20"/>
        </w:rPr>
        <w:footnoteReference w:id="10"/>
      </w:r>
      <w:r w:rsidR="00086AC4">
        <w:rPr>
          <w:rFonts w:ascii="Times New Roman" w:hAnsi="Times New Roman" w:cs="Times New Roman"/>
          <w:sz w:val="20"/>
          <w:szCs w:val="20"/>
          <w:lang w:val="en-GB"/>
        </w:rPr>
        <w:t xml:space="preserve"> </w:t>
      </w:r>
    </w:p>
    <w:p w14:paraId="400E81FA" w14:textId="079D3C0D" w:rsidR="00086AC4" w:rsidRDefault="00086AC4" w:rsidP="005049B1">
      <w:pPr>
        <w:spacing w:after="0" w:line="360" w:lineRule="auto"/>
        <w:jc w:val="both"/>
        <w:rPr>
          <w:rFonts w:ascii="Times New Roman" w:hAnsi="Times New Roman" w:cs="Times New Roman"/>
          <w:sz w:val="20"/>
          <w:szCs w:val="20"/>
          <w:lang w:val="en-GB"/>
        </w:rPr>
      </w:pPr>
    </w:p>
    <w:p w14:paraId="6DD99692" w14:textId="417B5ECD" w:rsidR="00086AC4" w:rsidRPr="0052251B" w:rsidRDefault="00086AC4" w:rsidP="00086AC4">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 xml:space="preserve">This </w:t>
      </w:r>
      <w:r>
        <w:rPr>
          <w:rFonts w:ascii="Times New Roman" w:eastAsia="Arial Unicode MS" w:hAnsi="Times New Roman" w:cs="Times New Roman"/>
          <w:sz w:val="20"/>
          <w:szCs w:val="20"/>
          <w:lang w:val="en-GB"/>
        </w:rPr>
        <w:t xml:space="preserve">DPP </w:t>
      </w:r>
      <w:r w:rsidRPr="0052251B">
        <w:rPr>
          <w:rFonts w:ascii="Times New Roman" w:eastAsia="Arial Unicode MS" w:hAnsi="Times New Roman" w:cs="Times New Roman"/>
          <w:sz w:val="20"/>
          <w:szCs w:val="20"/>
          <w:lang w:val="en-GB"/>
        </w:rPr>
        <w:t>tax is levied upon all types of works (theatrical, lyrical, literary, scientific, choreography, ballet, poetry recitals, speeches, films, paintings, sculptures, architectural drawings, etc.)</w:t>
      </w:r>
      <w:r>
        <w:rPr>
          <w:rFonts w:ascii="Times New Roman" w:eastAsia="Arial Unicode MS" w:hAnsi="Times New Roman" w:cs="Times New Roman"/>
          <w:sz w:val="20"/>
          <w:szCs w:val="20"/>
          <w:lang w:val="en-GB"/>
        </w:rPr>
        <w:t>, whether by national or foreign authors (including foreign authors that were never granted copyright in Argentina).</w:t>
      </w:r>
    </w:p>
    <w:p w14:paraId="3615653D" w14:textId="77777777" w:rsidR="00086AC4" w:rsidRDefault="00086AC4" w:rsidP="005049B1">
      <w:pPr>
        <w:spacing w:after="0" w:line="360" w:lineRule="auto"/>
        <w:jc w:val="both"/>
        <w:rPr>
          <w:rFonts w:ascii="Times New Roman" w:hAnsi="Times New Roman" w:cs="Times New Roman"/>
          <w:sz w:val="20"/>
          <w:szCs w:val="20"/>
          <w:lang w:val="en-GB"/>
        </w:rPr>
      </w:pPr>
    </w:p>
    <w:p w14:paraId="1F80998F" w14:textId="3E2D812F" w:rsidR="005049B1" w:rsidRPr="007927D9" w:rsidRDefault="00A714E5" w:rsidP="005049B1">
      <w:pPr>
        <w:spacing w:after="0" w:line="360" w:lineRule="auto"/>
        <w:jc w:val="both"/>
        <w:rPr>
          <w:rFonts w:ascii="Times New Roman" w:eastAsia="Arial Unicode MS" w:hAnsi="Times New Roman" w:cs="Times New Roman"/>
          <w:strike/>
          <w:sz w:val="20"/>
          <w:szCs w:val="20"/>
          <w:highlight w:val="yellow"/>
          <w:lang w:val="fr-FR"/>
        </w:rPr>
      </w:pPr>
      <w:r w:rsidRPr="0052251B">
        <w:rPr>
          <w:rFonts w:ascii="Times New Roman" w:hAnsi="Times New Roman" w:cs="Times New Roman"/>
          <w:sz w:val="20"/>
          <w:szCs w:val="20"/>
          <w:lang w:val="en-GB"/>
        </w:rPr>
        <w:t xml:space="preserve">Executive Decree-Law 1224/58 was signed by army general Pedro Eugenio Aramburu, de facto president of Argentina, whom had lead the coup </w:t>
      </w:r>
      <w:r w:rsidR="004D1608">
        <w:rPr>
          <w:rFonts w:ascii="Times New Roman" w:hAnsi="Times New Roman" w:cs="Times New Roman"/>
          <w:sz w:val="20"/>
          <w:szCs w:val="20"/>
          <w:lang w:val="en-GB"/>
        </w:rPr>
        <w:t xml:space="preserve">d’état  </w:t>
      </w:r>
      <w:r w:rsidRPr="0052251B">
        <w:rPr>
          <w:rFonts w:ascii="Times New Roman" w:hAnsi="Times New Roman" w:cs="Times New Roman"/>
          <w:sz w:val="20"/>
          <w:szCs w:val="20"/>
          <w:lang w:val="en-GB"/>
        </w:rPr>
        <w:t xml:space="preserve">that ousted </w:t>
      </w:r>
      <w:r w:rsidR="004D1608">
        <w:rPr>
          <w:rFonts w:ascii="Times New Roman" w:hAnsi="Times New Roman" w:cs="Times New Roman"/>
          <w:sz w:val="20"/>
          <w:szCs w:val="20"/>
          <w:lang w:val="en-GB"/>
        </w:rPr>
        <w:t xml:space="preserve">another general, </w:t>
      </w:r>
      <w:r w:rsidRPr="0052251B">
        <w:rPr>
          <w:rFonts w:ascii="Times New Roman" w:hAnsi="Times New Roman" w:cs="Times New Roman"/>
          <w:sz w:val="20"/>
          <w:szCs w:val="20"/>
          <w:lang w:val="en-GB"/>
        </w:rPr>
        <w:t xml:space="preserve">Juan Domingo Perón in 1955. </w:t>
      </w:r>
      <w:r w:rsidR="004D1608">
        <w:rPr>
          <w:rFonts w:ascii="Times New Roman" w:hAnsi="Times New Roman" w:cs="Times New Roman"/>
          <w:sz w:val="20"/>
          <w:szCs w:val="20"/>
          <w:lang w:val="en-GB"/>
        </w:rPr>
        <w:t xml:space="preserve">Therefore the Argentinian DPP, offspring of a </w:t>
      </w:r>
      <w:r w:rsidR="004D1608" w:rsidRPr="004D1608">
        <w:rPr>
          <w:rFonts w:ascii="Times New Roman" w:hAnsi="Times New Roman" w:cs="Times New Roman"/>
          <w:i/>
          <w:sz w:val="20"/>
          <w:szCs w:val="20"/>
          <w:lang w:val="en-GB"/>
        </w:rPr>
        <w:t>de facto</w:t>
      </w:r>
      <w:r w:rsidR="004D1608">
        <w:rPr>
          <w:rFonts w:ascii="Times New Roman" w:hAnsi="Times New Roman" w:cs="Times New Roman"/>
          <w:sz w:val="20"/>
          <w:szCs w:val="20"/>
          <w:lang w:val="en-GB"/>
        </w:rPr>
        <w:t xml:space="preserve"> government that </w:t>
      </w:r>
      <w:r w:rsidRPr="0052251B">
        <w:rPr>
          <w:rFonts w:ascii="Times New Roman" w:hAnsi="Times New Roman" w:cs="Times New Roman"/>
          <w:sz w:val="20"/>
          <w:szCs w:val="20"/>
          <w:lang w:val="en-GB"/>
        </w:rPr>
        <w:t xml:space="preserve">had </w:t>
      </w:r>
      <w:r>
        <w:rPr>
          <w:rFonts w:ascii="Times New Roman" w:hAnsi="Times New Roman" w:cs="Times New Roman"/>
          <w:sz w:val="20"/>
          <w:szCs w:val="20"/>
          <w:lang w:val="en-GB"/>
        </w:rPr>
        <w:t xml:space="preserve">timely </w:t>
      </w:r>
      <w:r w:rsidRPr="0052251B">
        <w:rPr>
          <w:rFonts w:ascii="Times New Roman" w:hAnsi="Times New Roman" w:cs="Times New Roman"/>
          <w:sz w:val="20"/>
          <w:szCs w:val="20"/>
          <w:lang w:val="en-GB"/>
        </w:rPr>
        <w:t>dissolved Congress</w:t>
      </w:r>
      <w:r w:rsidR="004D1608">
        <w:rPr>
          <w:rFonts w:ascii="Times New Roman" w:hAnsi="Times New Roman" w:cs="Times New Roman"/>
          <w:sz w:val="20"/>
          <w:szCs w:val="20"/>
          <w:lang w:val="en-GB"/>
        </w:rPr>
        <w:t>, was never subject to</w:t>
      </w:r>
      <w:r w:rsidR="004D1608" w:rsidRPr="0052251B">
        <w:rPr>
          <w:rFonts w:ascii="Times New Roman" w:hAnsi="Times New Roman" w:cs="Times New Roman"/>
          <w:sz w:val="20"/>
          <w:szCs w:val="20"/>
          <w:lang w:val="en-GB"/>
        </w:rPr>
        <w:t xml:space="preserve"> a</w:t>
      </w:r>
      <w:r w:rsidR="004D1608">
        <w:rPr>
          <w:rFonts w:ascii="Times New Roman" w:hAnsi="Times New Roman" w:cs="Times New Roman"/>
          <w:sz w:val="20"/>
          <w:szCs w:val="20"/>
          <w:lang w:val="en-GB"/>
        </w:rPr>
        <w:t>ny</w:t>
      </w:r>
      <w:r w:rsidR="004D1608" w:rsidRPr="0052251B">
        <w:rPr>
          <w:rFonts w:ascii="Times New Roman" w:hAnsi="Times New Roman" w:cs="Times New Roman"/>
          <w:sz w:val="20"/>
          <w:szCs w:val="20"/>
          <w:lang w:val="en-GB"/>
        </w:rPr>
        <w:t xml:space="preserve"> parliamentary discussion</w:t>
      </w:r>
      <w:r w:rsidR="004D1608">
        <w:rPr>
          <w:rFonts w:ascii="Times New Roman" w:hAnsi="Times New Roman" w:cs="Times New Roman"/>
          <w:sz w:val="20"/>
          <w:szCs w:val="20"/>
          <w:lang w:val="en-GB"/>
        </w:rPr>
        <w:t>.</w:t>
      </w:r>
      <w:r w:rsidR="005049B1">
        <w:rPr>
          <w:rFonts w:ascii="Times New Roman" w:hAnsi="Times New Roman" w:cs="Times New Roman"/>
          <w:sz w:val="20"/>
          <w:szCs w:val="20"/>
          <w:lang w:val="en-GB"/>
        </w:rPr>
        <w:t xml:space="preserve"> </w:t>
      </w:r>
      <w:r w:rsidR="005049B1" w:rsidRPr="0052251B">
        <w:rPr>
          <w:rFonts w:ascii="Times New Roman" w:hAnsi="Times New Roman" w:cs="Times New Roman"/>
          <w:sz w:val="20"/>
          <w:szCs w:val="20"/>
          <w:lang w:val="en-GB"/>
        </w:rPr>
        <w:t xml:space="preserve">Executive Decree-Law 1224/58 </w:t>
      </w:r>
      <w:r w:rsidRPr="0052251B">
        <w:rPr>
          <w:rFonts w:ascii="Times New Roman" w:eastAsia="Arial Unicode MS" w:hAnsi="Times New Roman"/>
          <w:sz w:val="20"/>
          <w:szCs w:val="20"/>
          <w:lang w:val="en-GB"/>
        </w:rPr>
        <w:t>was later ratified by Act of Congress no. 14.467 in 1958, without further debate.</w:t>
      </w:r>
      <w:r w:rsidR="005049B1">
        <w:rPr>
          <w:rFonts w:ascii="Times New Roman" w:eastAsia="Arial Unicode MS" w:hAnsi="Times New Roman"/>
          <w:sz w:val="20"/>
          <w:szCs w:val="20"/>
          <w:lang w:val="en-GB"/>
        </w:rPr>
        <w:t xml:space="preserve"> </w:t>
      </w:r>
    </w:p>
    <w:p w14:paraId="5E1C4553" w14:textId="77777777" w:rsidR="005049B1" w:rsidRPr="009C40B4" w:rsidRDefault="005049B1" w:rsidP="005049B1">
      <w:pPr>
        <w:spacing w:after="0" w:line="360" w:lineRule="auto"/>
        <w:jc w:val="both"/>
        <w:rPr>
          <w:rFonts w:ascii="Times New Roman" w:hAnsi="Times New Roman" w:cs="Times New Roman"/>
          <w:sz w:val="20"/>
          <w:szCs w:val="20"/>
          <w:lang w:val="fr-FR"/>
        </w:rPr>
      </w:pPr>
    </w:p>
    <w:p w14:paraId="70DD3A40" w14:textId="3C7A8A53" w:rsidR="00A714E5" w:rsidRPr="00086AC4" w:rsidRDefault="00A714E5" w:rsidP="00A714E5">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lastRenderedPageBreak/>
        <w:t xml:space="preserve">The </w:t>
      </w:r>
      <w:r>
        <w:rPr>
          <w:rFonts w:ascii="Times New Roman" w:eastAsia="Arial Unicode MS" w:hAnsi="Times New Roman" w:cs="Times New Roman"/>
          <w:sz w:val="20"/>
          <w:szCs w:val="20"/>
          <w:lang w:val="en-GB"/>
        </w:rPr>
        <w:t xml:space="preserve">Argentinian </w:t>
      </w:r>
      <w:r w:rsidR="00086AC4" w:rsidRPr="00086AC4">
        <w:rPr>
          <w:rFonts w:ascii="Times New Roman" w:eastAsia="Arial Unicode MS" w:hAnsi="Times New Roman" w:cs="Times New Roman"/>
          <w:sz w:val="20"/>
          <w:szCs w:val="20"/>
          <w:lang w:val="en-GB"/>
        </w:rPr>
        <w:t xml:space="preserve">DPP, unlike Victor Hugo’s brainchild, begins </w:t>
      </w:r>
      <w:r w:rsidRPr="007927D9">
        <w:rPr>
          <w:rFonts w:ascii="Times New Roman" w:eastAsia="Arial Unicode MS" w:hAnsi="Times New Roman" w:cs="Times New Roman"/>
          <w:sz w:val="20"/>
          <w:szCs w:val="20"/>
          <w:u w:val="single"/>
          <w:lang w:val="en-GB"/>
        </w:rPr>
        <w:t>after</w:t>
      </w:r>
      <w:r>
        <w:rPr>
          <w:rFonts w:ascii="Times New Roman" w:eastAsia="Arial Unicode MS" w:hAnsi="Times New Roman" w:cs="Times New Roman"/>
          <w:sz w:val="20"/>
          <w:szCs w:val="20"/>
          <w:lang w:val="en-GB"/>
        </w:rPr>
        <w:t xml:space="preserve"> the expiration of the c</w:t>
      </w:r>
      <w:r w:rsidRPr="0052251B">
        <w:rPr>
          <w:rFonts w:ascii="Times New Roman" w:eastAsia="Arial Unicode MS" w:hAnsi="Times New Roman" w:cs="Times New Roman"/>
          <w:sz w:val="20"/>
          <w:szCs w:val="20"/>
          <w:lang w:val="en-GB"/>
        </w:rPr>
        <w:t xml:space="preserve">opyright </w:t>
      </w:r>
      <w:r>
        <w:rPr>
          <w:rFonts w:ascii="Times New Roman" w:eastAsia="Arial Unicode MS" w:hAnsi="Times New Roman" w:cs="Times New Roman"/>
          <w:sz w:val="20"/>
          <w:szCs w:val="20"/>
          <w:lang w:val="en-GB"/>
        </w:rPr>
        <w:t>term</w:t>
      </w:r>
      <w:r w:rsidR="00086AC4">
        <w:rPr>
          <w:rFonts w:ascii="Times New Roman" w:eastAsia="Arial Unicode MS" w:hAnsi="Times New Roman" w:cs="Times New Roman"/>
          <w:sz w:val="20"/>
          <w:szCs w:val="20"/>
          <w:lang w:val="en-GB"/>
        </w:rPr>
        <w:t xml:space="preserve">, that at the moment </w:t>
      </w:r>
      <w:r w:rsidR="007927D9">
        <w:rPr>
          <w:rFonts w:ascii="Times New Roman" w:eastAsia="Arial Unicode MS" w:hAnsi="Times New Roman" w:cs="Times New Roman"/>
          <w:sz w:val="20"/>
          <w:szCs w:val="20"/>
          <w:lang w:val="en-GB"/>
        </w:rPr>
        <w:t>lasts the</w:t>
      </w:r>
      <w:r w:rsidR="00086AC4">
        <w:rPr>
          <w:rFonts w:ascii="Times New Roman" w:eastAsia="Arial Unicode MS" w:hAnsi="Times New Roman" w:cs="Times New Roman"/>
          <w:sz w:val="20"/>
          <w:szCs w:val="20"/>
          <w:lang w:val="en-GB"/>
        </w:rPr>
        <w:t xml:space="preserve"> (remaining) life of the author plus 70 years </w:t>
      </w:r>
      <w:r w:rsidR="00086AC4" w:rsidRPr="007927D9">
        <w:rPr>
          <w:rFonts w:ascii="Times New Roman" w:eastAsia="Arial Unicode MS" w:hAnsi="Times New Roman" w:cs="Times New Roman"/>
          <w:i/>
          <w:sz w:val="20"/>
          <w:szCs w:val="20"/>
          <w:lang w:val="en-GB"/>
        </w:rPr>
        <w:t>post mortem auctoris</w:t>
      </w:r>
      <w:r w:rsidR="00086AC4">
        <w:rPr>
          <w:rFonts w:ascii="Times New Roman" w:eastAsia="Arial Unicode MS" w:hAnsi="Times New Roman" w:cs="Times New Roman"/>
          <w:sz w:val="20"/>
          <w:szCs w:val="20"/>
          <w:lang w:val="en-GB"/>
        </w:rPr>
        <w:t xml:space="preserve"> </w:t>
      </w:r>
      <w:r w:rsidR="00086AC4" w:rsidRPr="007927D9">
        <w:rPr>
          <w:rFonts w:ascii="Times New Roman" w:eastAsia="Arial Unicode MS" w:hAnsi="Times New Roman" w:cs="Times New Roman"/>
          <w:sz w:val="20"/>
          <w:szCs w:val="20"/>
          <w:lang w:val="en-GB"/>
        </w:rPr>
        <w:t xml:space="preserve">(pursuant to Section </w:t>
      </w:r>
      <w:r w:rsidR="007927D9" w:rsidRPr="007927D9">
        <w:rPr>
          <w:rFonts w:ascii="Times New Roman" w:eastAsia="Arial Unicode MS" w:hAnsi="Times New Roman" w:cs="Times New Roman"/>
          <w:sz w:val="20"/>
          <w:szCs w:val="20"/>
          <w:lang w:val="en-GB"/>
        </w:rPr>
        <w:t xml:space="preserve">5 </w:t>
      </w:r>
      <w:r w:rsidR="00086AC4" w:rsidRPr="007927D9">
        <w:rPr>
          <w:rFonts w:ascii="Times New Roman" w:eastAsia="Arial Unicode MS" w:hAnsi="Times New Roman" w:cs="Times New Roman"/>
          <w:sz w:val="20"/>
          <w:szCs w:val="20"/>
          <w:lang w:val="en-GB"/>
        </w:rPr>
        <w:t xml:space="preserve"> of the Argentinian Copyright Act</w:t>
      </w:r>
      <w:r w:rsidR="007927D9" w:rsidRPr="007927D9">
        <w:rPr>
          <w:rFonts w:ascii="Times New Roman" w:eastAsia="Arial Unicode MS" w:hAnsi="Times New Roman" w:cs="Times New Roman"/>
          <w:sz w:val="20"/>
          <w:szCs w:val="20"/>
          <w:lang w:val="en-GB"/>
        </w:rPr>
        <w:t xml:space="preserve"> No. 11.723</w:t>
      </w:r>
      <w:r w:rsidR="00086AC4" w:rsidRPr="007927D9">
        <w:rPr>
          <w:rFonts w:ascii="Times New Roman" w:eastAsia="Arial Unicode MS" w:hAnsi="Times New Roman" w:cs="Times New Roman"/>
          <w:sz w:val="20"/>
          <w:szCs w:val="20"/>
          <w:lang w:val="en-GB"/>
        </w:rPr>
        <w:t>)</w:t>
      </w:r>
      <w:r w:rsidRPr="007927D9">
        <w:rPr>
          <w:rFonts w:ascii="Times New Roman" w:eastAsia="Arial Unicode MS" w:hAnsi="Times New Roman" w:cs="Times New Roman"/>
          <w:sz w:val="20"/>
          <w:szCs w:val="20"/>
          <w:lang w:val="en-GB"/>
        </w:rPr>
        <w:t xml:space="preserve">. </w:t>
      </w:r>
      <w:r w:rsidR="00086AC4" w:rsidRPr="007927D9">
        <w:rPr>
          <w:rFonts w:ascii="Times New Roman" w:eastAsia="Arial Unicode MS" w:hAnsi="Times New Roman" w:cs="Times New Roman"/>
          <w:sz w:val="20"/>
          <w:szCs w:val="20"/>
          <w:lang w:val="en-GB"/>
        </w:rPr>
        <w:t>However, unlike</w:t>
      </w:r>
      <w:r w:rsidRPr="007927D9">
        <w:rPr>
          <w:rFonts w:ascii="Times New Roman" w:eastAsia="Arial Unicode MS" w:hAnsi="Times New Roman" w:cs="Times New Roman"/>
          <w:sz w:val="20"/>
          <w:szCs w:val="20"/>
          <w:lang w:val="en-GB"/>
        </w:rPr>
        <w:t xml:space="preserve"> copyright, the</w:t>
      </w:r>
      <w:r>
        <w:rPr>
          <w:rFonts w:ascii="Times New Roman" w:eastAsia="Arial Unicode MS" w:hAnsi="Times New Roman" w:cs="Times New Roman"/>
          <w:sz w:val="20"/>
          <w:szCs w:val="20"/>
          <w:lang w:val="en-GB"/>
        </w:rPr>
        <w:t xml:space="preserve"> Argentinian </w:t>
      </w:r>
      <w:r w:rsidR="00086AC4">
        <w:rPr>
          <w:rFonts w:ascii="Times New Roman" w:eastAsia="Arial Unicode MS" w:hAnsi="Times New Roman" w:cs="Times New Roman"/>
          <w:sz w:val="20"/>
          <w:szCs w:val="20"/>
          <w:lang w:val="en-GB"/>
        </w:rPr>
        <w:t>DPP has no definitive term, it</w:t>
      </w:r>
      <w:r>
        <w:rPr>
          <w:rFonts w:ascii="Times New Roman" w:eastAsia="Arial Unicode MS" w:hAnsi="Times New Roman" w:cs="Times New Roman"/>
          <w:sz w:val="20"/>
          <w:szCs w:val="20"/>
          <w:lang w:val="en-GB"/>
        </w:rPr>
        <w:t xml:space="preserve"> is</w:t>
      </w:r>
      <w:r w:rsidRPr="0052251B">
        <w:rPr>
          <w:rFonts w:ascii="Times New Roman" w:eastAsia="Arial Unicode MS" w:hAnsi="Times New Roman" w:cs="Times New Roman"/>
          <w:sz w:val="20"/>
          <w:szCs w:val="20"/>
          <w:lang w:val="en-GB"/>
        </w:rPr>
        <w:t xml:space="preserve"> perpetual.</w:t>
      </w:r>
      <w:r>
        <w:rPr>
          <w:rFonts w:ascii="Times New Roman" w:eastAsia="Arial Unicode MS" w:hAnsi="Times New Roman" w:cs="Times New Roman"/>
          <w:sz w:val="20"/>
          <w:szCs w:val="20"/>
          <w:lang w:val="en-GB"/>
        </w:rPr>
        <w:t xml:space="preserve"> </w:t>
      </w:r>
    </w:p>
    <w:p w14:paraId="6A43E132" w14:textId="77777777" w:rsidR="00A714E5" w:rsidRPr="0052251B" w:rsidRDefault="00A714E5" w:rsidP="00A714E5">
      <w:pPr>
        <w:spacing w:after="0" w:line="360" w:lineRule="auto"/>
        <w:jc w:val="both"/>
        <w:rPr>
          <w:rFonts w:ascii="Times New Roman" w:eastAsia="Arial Unicode MS" w:hAnsi="Times New Roman" w:cs="Times New Roman"/>
          <w:sz w:val="20"/>
          <w:szCs w:val="20"/>
          <w:lang w:val="en-GB"/>
        </w:rPr>
      </w:pPr>
    </w:p>
    <w:p w14:paraId="349214EB" w14:textId="77777777" w:rsidR="00086AC4" w:rsidRDefault="00A714E5" w:rsidP="00A714E5">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The FNA</w:t>
      </w:r>
      <w:r>
        <w:rPr>
          <w:rFonts w:ascii="Times New Roman" w:eastAsia="Arial Unicode MS" w:hAnsi="Times New Roman" w:cs="Times New Roman"/>
          <w:sz w:val="20"/>
          <w:szCs w:val="20"/>
          <w:lang w:val="en-GB"/>
        </w:rPr>
        <w:t xml:space="preserve">’s </w:t>
      </w:r>
      <w:r w:rsidR="00086AC4">
        <w:rPr>
          <w:rFonts w:ascii="Times New Roman" w:eastAsia="Arial Unicode MS" w:hAnsi="Times New Roman" w:cs="Times New Roman"/>
          <w:sz w:val="20"/>
          <w:szCs w:val="20"/>
          <w:lang w:val="en-GB"/>
        </w:rPr>
        <w:t xml:space="preserve">uses the revenue collected through the DPP </w:t>
      </w:r>
      <w:r>
        <w:rPr>
          <w:rFonts w:ascii="Times New Roman" w:eastAsia="Arial Unicode MS" w:hAnsi="Times New Roman" w:cs="Times New Roman"/>
          <w:sz w:val="20"/>
          <w:szCs w:val="20"/>
          <w:lang w:val="en-GB"/>
        </w:rPr>
        <w:t>tax to give</w:t>
      </w:r>
      <w:r w:rsidRPr="0052251B">
        <w:rPr>
          <w:rFonts w:ascii="Times New Roman" w:eastAsia="Arial Unicode MS" w:hAnsi="Times New Roman" w:cs="Times New Roman"/>
          <w:sz w:val="20"/>
          <w:szCs w:val="20"/>
          <w:lang w:val="en-GB"/>
        </w:rPr>
        <w:t xml:space="preserve"> loans</w:t>
      </w:r>
      <w:r>
        <w:rPr>
          <w:rFonts w:ascii="Times New Roman" w:eastAsia="Arial Unicode MS" w:hAnsi="Times New Roman" w:cs="Times New Roman"/>
          <w:sz w:val="20"/>
          <w:szCs w:val="20"/>
          <w:lang w:val="en-GB"/>
        </w:rPr>
        <w:t xml:space="preserve"> to </w:t>
      </w:r>
      <w:r w:rsidR="00086AC4">
        <w:rPr>
          <w:rFonts w:ascii="Times New Roman" w:eastAsia="Arial Unicode MS" w:hAnsi="Times New Roman" w:cs="Times New Roman"/>
          <w:sz w:val="20"/>
          <w:szCs w:val="20"/>
          <w:lang w:val="en-GB"/>
        </w:rPr>
        <w:t>Argentinian</w:t>
      </w:r>
      <w:r>
        <w:rPr>
          <w:rFonts w:ascii="Times New Roman" w:eastAsia="Arial Unicode MS" w:hAnsi="Times New Roman" w:cs="Times New Roman"/>
          <w:sz w:val="20"/>
          <w:szCs w:val="20"/>
          <w:lang w:val="en-GB"/>
        </w:rPr>
        <w:t xml:space="preserve"> authors and artists</w:t>
      </w:r>
      <w:r w:rsidRPr="0052251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to finance</w:t>
      </w:r>
      <w:r w:rsidR="00086AC4">
        <w:rPr>
          <w:rFonts w:ascii="Times New Roman" w:eastAsia="Arial Unicode MS" w:hAnsi="Times New Roman" w:cs="Times New Roman"/>
          <w:sz w:val="20"/>
          <w:szCs w:val="20"/>
          <w:lang w:val="en-GB"/>
        </w:rPr>
        <w:t xml:space="preserve"> artistic</w:t>
      </w:r>
      <w:r w:rsidRPr="0052251B">
        <w:rPr>
          <w:rFonts w:ascii="Times New Roman" w:eastAsia="Arial Unicode MS" w:hAnsi="Times New Roman" w:cs="Times New Roman"/>
          <w:sz w:val="20"/>
          <w:szCs w:val="20"/>
          <w:lang w:val="en-GB"/>
        </w:rPr>
        <w:t xml:space="preserve"> competitions, exhibitions and displays of works </w:t>
      </w:r>
      <w:r w:rsidR="00086AC4">
        <w:rPr>
          <w:rFonts w:ascii="Times New Roman" w:eastAsia="Arial Unicode MS" w:hAnsi="Times New Roman" w:cs="Times New Roman"/>
          <w:sz w:val="20"/>
          <w:szCs w:val="20"/>
          <w:lang w:val="en-GB"/>
        </w:rPr>
        <w:t>withi</w:t>
      </w:r>
      <w:r>
        <w:rPr>
          <w:rFonts w:ascii="Times New Roman" w:eastAsia="Arial Unicode MS" w:hAnsi="Times New Roman" w:cs="Times New Roman"/>
          <w:sz w:val="20"/>
          <w:szCs w:val="20"/>
          <w:lang w:val="en-GB"/>
        </w:rPr>
        <w:t>n</w:t>
      </w:r>
      <w:r w:rsidRPr="0052251B">
        <w:rPr>
          <w:rFonts w:ascii="Times New Roman" w:eastAsia="Arial Unicode MS" w:hAnsi="Times New Roman" w:cs="Times New Roman"/>
          <w:sz w:val="20"/>
          <w:szCs w:val="20"/>
          <w:lang w:val="en-GB"/>
        </w:rPr>
        <w:t xml:space="preserve"> the country and abroad</w:t>
      </w:r>
      <w:r w:rsidR="00086AC4">
        <w:rPr>
          <w:rFonts w:ascii="Times New Roman" w:eastAsia="Arial Unicode MS" w:hAnsi="Times New Roman" w:cs="Times New Roman"/>
          <w:sz w:val="20"/>
          <w:szCs w:val="20"/>
          <w:lang w:val="en-GB"/>
        </w:rPr>
        <w:t>,</w:t>
      </w:r>
      <w:r>
        <w:rPr>
          <w:rFonts w:ascii="Times New Roman" w:eastAsia="Arial Unicode MS" w:hAnsi="Times New Roman" w:cs="Times New Roman"/>
          <w:sz w:val="20"/>
          <w:szCs w:val="20"/>
          <w:lang w:val="en-GB"/>
        </w:rPr>
        <w:t xml:space="preserve"> a</w:t>
      </w:r>
      <w:r w:rsidRPr="0052251B">
        <w:rPr>
          <w:rFonts w:ascii="Times New Roman" w:eastAsia="Arial Unicode MS" w:hAnsi="Times New Roman" w:cs="Times New Roman"/>
          <w:sz w:val="20"/>
          <w:szCs w:val="20"/>
          <w:lang w:val="en-GB"/>
        </w:rPr>
        <w:t xml:space="preserve">wards fellowships and prizes. </w:t>
      </w:r>
    </w:p>
    <w:p w14:paraId="26B54AC0" w14:textId="77777777" w:rsidR="00086AC4" w:rsidRDefault="00086AC4" w:rsidP="00A714E5">
      <w:pPr>
        <w:spacing w:after="0" w:line="360" w:lineRule="auto"/>
        <w:jc w:val="both"/>
        <w:rPr>
          <w:rFonts w:ascii="Times New Roman" w:eastAsia="Arial Unicode MS" w:hAnsi="Times New Roman" w:cs="Times New Roman"/>
          <w:sz w:val="20"/>
          <w:szCs w:val="20"/>
          <w:lang w:val="en-GB"/>
        </w:rPr>
      </w:pPr>
    </w:p>
    <w:p w14:paraId="4923355F" w14:textId="55B9BAC3" w:rsidR="00A714E5" w:rsidRPr="0052251B" w:rsidRDefault="00A714E5" w:rsidP="00A714E5">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Unlike copyright</w:t>
      </w:r>
      <w:r w:rsidR="00086AC4">
        <w:rPr>
          <w:rFonts w:ascii="Times New Roman" w:eastAsia="Arial Unicode MS" w:hAnsi="Times New Roman" w:cs="Times New Roman"/>
          <w:sz w:val="20"/>
          <w:szCs w:val="20"/>
          <w:lang w:val="en-GB"/>
        </w:rPr>
        <w:t xml:space="preserve"> law, that is a mechanism that operates within a market, the Argentinian DPP </w:t>
      </w:r>
      <w:r w:rsidRPr="0052251B">
        <w:rPr>
          <w:rFonts w:ascii="Times New Roman" w:eastAsia="Arial Unicode MS" w:hAnsi="Times New Roman" w:cs="Times New Roman"/>
          <w:sz w:val="20"/>
          <w:szCs w:val="20"/>
          <w:lang w:val="en-GB"/>
        </w:rPr>
        <w:t xml:space="preserve">requires a centralized machinery </w:t>
      </w:r>
      <w:r>
        <w:rPr>
          <w:rFonts w:ascii="Times New Roman" w:eastAsia="Arial Unicode MS" w:hAnsi="Times New Roman" w:cs="Times New Roman"/>
          <w:sz w:val="20"/>
          <w:szCs w:val="20"/>
          <w:lang w:val="en-GB"/>
        </w:rPr>
        <w:t>to collect the tax</w:t>
      </w:r>
      <w:r w:rsidR="0025601F">
        <w:rPr>
          <w:rFonts w:ascii="Times New Roman" w:eastAsia="Arial Unicode MS" w:hAnsi="Times New Roman" w:cs="Times New Roman"/>
          <w:sz w:val="20"/>
          <w:szCs w:val="20"/>
          <w:lang w:val="en-GB"/>
        </w:rPr>
        <w:t>, pay its costs</w:t>
      </w:r>
      <w:r>
        <w:rPr>
          <w:rFonts w:ascii="Times New Roman" w:eastAsia="Arial Unicode MS" w:hAnsi="Times New Roman" w:cs="Times New Roman"/>
          <w:sz w:val="20"/>
          <w:szCs w:val="20"/>
          <w:lang w:val="en-GB"/>
        </w:rPr>
        <w:t xml:space="preserve"> </w:t>
      </w:r>
      <w:r w:rsidRPr="0052251B">
        <w:rPr>
          <w:rFonts w:ascii="Times New Roman" w:eastAsia="Arial Unicode MS" w:hAnsi="Times New Roman" w:cs="Times New Roman"/>
          <w:sz w:val="20"/>
          <w:szCs w:val="20"/>
          <w:lang w:val="en-GB"/>
        </w:rPr>
        <w:t xml:space="preserve">and </w:t>
      </w:r>
      <w:r>
        <w:rPr>
          <w:rFonts w:ascii="Times New Roman" w:eastAsia="Arial Unicode MS" w:hAnsi="Times New Roman" w:cs="Times New Roman"/>
          <w:sz w:val="20"/>
          <w:szCs w:val="20"/>
          <w:lang w:val="en-GB"/>
        </w:rPr>
        <w:t>allocate the revenue</w:t>
      </w:r>
      <w:r w:rsidR="0025601F">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 xml:space="preserve">to </w:t>
      </w:r>
      <w:r w:rsidR="0025601F">
        <w:rPr>
          <w:rFonts w:ascii="Times New Roman" w:eastAsia="Arial Unicode MS" w:hAnsi="Times New Roman" w:cs="Times New Roman"/>
          <w:sz w:val="20"/>
          <w:szCs w:val="20"/>
          <w:lang w:val="en-GB"/>
        </w:rPr>
        <w:t>its</w:t>
      </w:r>
      <w:r>
        <w:rPr>
          <w:rFonts w:ascii="Times New Roman" w:eastAsia="Arial Unicode MS" w:hAnsi="Times New Roman" w:cs="Times New Roman"/>
          <w:sz w:val="20"/>
          <w:szCs w:val="20"/>
          <w:lang w:val="en-GB"/>
        </w:rPr>
        <w:t xml:space="preserve"> intended beneficiaries. </w:t>
      </w:r>
      <w:r w:rsidRPr="0052251B">
        <w:rPr>
          <w:rFonts w:ascii="Times New Roman" w:eastAsia="Arial Unicode MS" w:hAnsi="Times New Roman" w:cs="Times New Roman"/>
          <w:sz w:val="20"/>
          <w:szCs w:val="20"/>
          <w:lang w:val="en-GB"/>
        </w:rPr>
        <w:t xml:space="preserve">The FNA </w:t>
      </w:r>
      <w:r w:rsidR="0025601F">
        <w:rPr>
          <w:rFonts w:ascii="Times New Roman" w:eastAsia="Arial Unicode MS" w:hAnsi="Times New Roman" w:cs="Times New Roman"/>
          <w:sz w:val="20"/>
          <w:szCs w:val="20"/>
          <w:lang w:val="en-GB"/>
        </w:rPr>
        <w:t>carries</w:t>
      </w:r>
      <w:r w:rsidRPr="0052251B">
        <w:rPr>
          <w:rFonts w:ascii="Times New Roman" w:eastAsia="Arial Unicode MS" w:hAnsi="Times New Roman" w:cs="Times New Roman"/>
          <w:sz w:val="20"/>
          <w:szCs w:val="20"/>
          <w:lang w:val="en-GB"/>
        </w:rPr>
        <w:t xml:space="preserve"> no database </w:t>
      </w:r>
      <w:r>
        <w:rPr>
          <w:rFonts w:ascii="Times New Roman" w:eastAsia="Arial Unicode MS" w:hAnsi="Times New Roman" w:cs="Times New Roman"/>
          <w:sz w:val="20"/>
          <w:szCs w:val="20"/>
          <w:lang w:val="en-GB"/>
        </w:rPr>
        <w:t>of</w:t>
      </w:r>
      <w:r w:rsidR="0025601F">
        <w:rPr>
          <w:rFonts w:ascii="Times New Roman" w:eastAsia="Arial Unicode MS" w:hAnsi="Times New Roman" w:cs="Times New Roman"/>
          <w:sz w:val="20"/>
          <w:szCs w:val="20"/>
          <w:lang w:val="en-GB"/>
        </w:rPr>
        <w:t xml:space="preserve"> the</w:t>
      </w:r>
      <w:r>
        <w:rPr>
          <w:rFonts w:ascii="Times New Roman" w:eastAsia="Arial Unicode MS" w:hAnsi="Times New Roman" w:cs="Times New Roman"/>
          <w:sz w:val="20"/>
          <w:szCs w:val="20"/>
          <w:lang w:val="en-GB"/>
        </w:rPr>
        <w:t xml:space="preserve"> works that have fallen into the</w:t>
      </w:r>
      <w:r w:rsidRPr="0052251B">
        <w:rPr>
          <w:rFonts w:ascii="Times New Roman" w:eastAsia="Arial Unicode MS" w:hAnsi="Times New Roman" w:cs="Times New Roman"/>
          <w:sz w:val="20"/>
          <w:szCs w:val="20"/>
          <w:lang w:val="en-GB"/>
        </w:rPr>
        <w:t xml:space="preserve"> public domain. </w:t>
      </w:r>
    </w:p>
    <w:p w14:paraId="66C3612A" w14:textId="77777777" w:rsidR="00A714E5" w:rsidRPr="0052251B" w:rsidRDefault="00A714E5" w:rsidP="00A714E5">
      <w:pPr>
        <w:spacing w:after="0" w:line="360" w:lineRule="auto"/>
        <w:jc w:val="both"/>
        <w:rPr>
          <w:rFonts w:ascii="Times New Roman" w:eastAsia="Arial Unicode MS" w:hAnsi="Times New Roman" w:cs="Times New Roman"/>
          <w:sz w:val="20"/>
          <w:szCs w:val="20"/>
          <w:lang w:val="en-GB"/>
        </w:rPr>
      </w:pPr>
    </w:p>
    <w:p w14:paraId="46644BE2" w14:textId="77777777" w:rsidR="0025601F" w:rsidRDefault="00A714E5" w:rsidP="00A714E5">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However, </w:t>
      </w:r>
      <w:r w:rsidR="0025601F">
        <w:rPr>
          <w:rFonts w:ascii="Times New Roman" w:eastAsia="Arial Unicode MS" w:hAnsi="Times New Roman" w:cs="Times New Roman"/>
          <w:sz w:val="20"/>
          <w:szCs w:val="20"/>
          <w:lang w:val="en-GB"/>
        </w:rPr>
        <w:t>in practice,</w:t>
      </w:r>
      <w:r>
        <w:rPr>
          <w:rFonts w:ascii="Times New Roman" w:eastAsia="Arial Unicode MS" w:hAnsi="Times New Roman" w:cs="Times New Roman"/>
          <w:sz w:val="20"/>
          <w:szCs w:val="20"/>
          <w:lang w:val="en-GB"/>
        </w:rPr>
        <w:t xml:space="preserve"> t</w:t>
      </w:r>
      <w:r w:rsidRPr="0052251B">
        <w:rPr>
          <w:rFonts w:ascii="Times New Roman" w:eastAsia="Arial Unicode MS" w:hAnsi="Times New Roman" w:cs="Times New Roman"/>
          <w:sz w:val="20"/>
          <w:szCs w:val="20"/>
          <w:lang w:val="en-GB"/>
        </w:rPr>
        <w:t xml:space="preserve">he FNA does not collect </w:t>
      </w:r>
      <w:r>
        <w:rPr>
          <w:rFonts w:ascii="Times New Roman" w:eastAsia="Arial Unicode MS" w:hAnsi="Times New Roman" w:cs="Times New Roman"/>
          <w:sz w:val="20"/>
          <w:szCs w:val="20"/>
          <w:lang w:val="en-GB"/>
        </w:rPr>
        <w:t xml:space="preserve">most of </w:t>
      </w:r>
      <w:r w:rsidR="0025601F">
        <w:rPr>
          <w:rFonts w:ascii="Times New Roman" w:eastAsia="Arial Unicode MS" w:hAnsi="Times New Roman" w:cs="Times New Roman"/>
          <w:sz w:val="20"/>
          <w:szCs w:val="20"/>
          <w:lang w:val="en-GB"/>
        </w:rPr>
        <w:t>the DPP</w:t>
      </w:r>
      <w:r w:rsidRPr="0052251B">
        <w:rPr>
          <w:rFonts w:ascii="Times New Roman" w:eastAsia="Arial Unicode MS" w:hAnsi="Times New Roman" w:cs="Times New Roman"/>
          <w:sz w:val="20"/>
          <w:szCs w:val="20"/>
          <w:lang w:val="en-GB"/>
        </w:rPr>
        <w:t xml:space="preserve"> tax. Pursuant to section 35 of Decision no. 15850/1977 the FNA has delegated the collection of the levy to copyright collection societies, viz. ARGENTORES (</w:t>
      </w:r>
      <w:r w:rsidRPr="0052251B">
        <w:rPr>
          <w:rFonts w:ascii="Times New Roman" w:eastAsia="Arial Unicode MS" w:hAnsi="Times New Roman" w:cs="Times New Roman"/>
          <w:i/>
          <w:sz w:val="20"/>
          <w:szCs w:val="20"/>
          <w:lang w:val="en-GB"/>
        </w:rPr>
        <w:t>Sociedad General de Autores de la Argentina</w:t>
      </w:r>
      <w:r w:rsidRPr="0052251B">
        <w:rPr>
          <w:rFonts w:ascii="Times New Roman" w:eastAsia="Arial Unicode MS" w:hAnsi="Times New Roman" w:cs="Times New Roman"/>
          <w:sz w:val="20"/>
          <w:szCs w:val="20"/>
          <w:lang w:val="en-GB"/>
        </w:rPr>
        <w:t>; Argentinian Society of Authors), SADAIC (</w:t>
      </w:r>
      <w:r w:rsidRPr="0052251B">
        <w:rPr>
          <w:rFonts w:ascii="Times New Roman" w:eastAsia="Arial Unicode MS" w:hAnsi="Times New Roman" w:cs="Times New Roman"/>
          <w:i/>
          <w:sz w:val="20"/>
          <w:szCs w:val="20"/>
          <w:lang w:val="en-GB"/>
        </w:rPr>
        <w:t>Sociedad Argentina de Autores y Compositores</w:t>
      </w:r>
      <w:r w:rsidRPr="0052251B">
        <w:rPr>
          <w:rFonts w:ascii="Times New Roman" w:eastAsia="Arial Unicode MS" w:hAnsi="Times New Roman" w:cs="Times New Roman"/>
          <w:sz w:val="20"/>
          <w:szCs w:val="20"/>
          <w:lang w:val="en-GB"/>
        </w:rPr>
        <w:t>; Argentinian Society of Authors and Composers), AADI (Asociación Argentina de Intérpretes; Argentinian Association of Performers), CAPIF (</w:t>
      </w:r>
      <w:r w:rsidRPr="0052251B">
        <w:rPr>
          <w:rFonts w:ascii="Times New Roman" w:eastAsia="Arial Unicode MS" w:hAnsi="Times New Roman" w:cs="Times New Roman"/>
          <w:i/>
          <w:sz w:val="20"/>
          <w:szCs w:val="20"/>
          <w:lang w:val="en-GB"/>
        </w:rPr>
        <w:t>Cámara Argentina de Productores de Fonogramas y Videogramas</w:t>
      </w:r>
      <w:r w:rsidRPr="0052251B">
        <w:rPr>
          <w:rFonts w:ascii="Times New Roman" w:eastAsia="Arial Unicode MS" w:hAnsi="Times New Roman" w:cs="Times New Roman"/>
          <w:sz w:val="20"/>
          <w:szCs w:val="20"/>
          <w:lang w:val="en-GB"/>
        </w:rPr>
        <w:t>; Argentinian Chamber of Phonographic and Videographic Producers) and SAVA</w:t>
      </w:r>
      <w:r w:rsidRPr="0052251B">
        <w:rPr>
          <w:sz w:val="20"/>
          <w:szCs w:val="20"/>
          <w:lang w:val="en-GB"/>
        </w:rPr>
        <w:t xml:space="preserve"> (</w:t>
      </w:r>
      <w:r w:rsidRPr="0052251B">
        <w:rPr>
          <w:rFonts w:ascii="Times New Roman" w:eastAsia="Arial Unicode MS" w:hAnsi="Times New Roman" w:cs="Times New Roman"/>
          <w:i/>
          <w:sz w:val="20"/>
          <w:szCs w:val="20"/>
          <w:lang w:val="en-GB"/>
        </w:rPr>
        <w:t>Sociedad de Artistas Visuales Argentinos</w:t>
      </w:r>
      <w:r w:rsidRPr="0052251B">
        <w:rPr>
          <w:rFonts w:ascii="Times New Roman" w:eastAsia="Arial Unicode MS" w:hAnsi="Times New Roman" w:cs="Times New Roman"/>
          <w:sz w:val="20"/>
          <w:szCs w:val="20"/>
          <w:lang w:val="en-GB"/>
        </w:rPr>
        <w:t xml:space="preserve">; Argentinian Society of Visual Artists). </w:t>
      </w:r>
    </w:p>
    <w:p w14:paraId="2FE4480D" w14:textId="77777777" w:rsidR="0025601F" w:rsidRDefault="0025601F" w:rsidP="00A714E5">
      <w:pPr>
        <w:spacing w:after="0" w:line="360" w:lineRule="auto"/>
        <w:jc w:val="both"/>
        <w:rPr>
          <w:rFonts w:ascii="Times New Roman" w:eastAsia="Arial Unicode MS" w:hAnsi="Times New Roman" w:cs="Times New Roman"/>
          <w:sz w:val="20"/>
          <w:szCs w:val="20"/>
          <w:lang w:val="en-GB"/>
        </w:rPr>
      </w:pPr>
    </w:p>
    <w:p w14:paraId="7073786C" w14:textId="31907120" w:rsidR="00A714E5" w:rsidRPr="0052251B" w:rsidRDefault="00A714E5" w:rsidP="00A714E5">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These collecting societies</w:t>
      </w:r>
      <w:r w:rsidR="0025601F">
        <w:rPr>
          <w:rFonts w:ascii="Times New Roman" w:eastAsia="Arial Unicode MS" w:hAnsi="Times New Roman" w:cs="Times New Roman"/>
          <w:sz w:val="20"/>
          <w:szCs w:val="20"/>
          <w:lang w:val="en-GB"/>
        </w:rPr>
        <w:t xml:space="preserve"> are</w:t>
      </w:r>
      <w:r>
        <w:rPr>
          <w:rFonts w:ascii="Times New Roman" w:eastAsia="Arial Unicode MS" w:hAnsi="Times New Roman" w:cs="Times New Roman"/>
          <w:sz w:val="20"/>
          <w:szCs w:val="20"/>
          <w:lang w:val="en-GB"/>
        </w:rPr>
        <w:t xml:space="preserve"> legal persons under private law that </w:t>
      </w:r>
      <w:r w:rsidR="0025601F">
        <w:rPr>
          <w:rFonts w:ascii="Times New Roman" w:eastAsia="Arial Unicode MS" w:hAnsi="Times New Roman" w:cs="Times New Roman"/>
          <w:sz w:val="20"/>
          <w:szCs w:val="20"/>
          <w:lang w:val="en-GB"/>
        </w:rPr>
        <w:t xml:space="preserve">benefit from state-granted </w:t>
      </w:r>
      <w:r>
        <w:rPr>
          <w:rFonts w:ascii="Times New Roman" w:eastAsia="Arial Unicode MS" w:hAnsi="Times New Roman" w:cs="Times New Roman"/>
          <w:sz w:val="20"/>
          <w:szCs w:val="20"/>
          <w:lang w:val="en-GB"/>
        </w:rPr>
        <w:t xml:space="preserve">monopoly </w:t>
      </w:r>
      <w:r w:rsidR="0025601F">
        <w:rPr>
          <w:rFonts w:ascii="Times New Roman" w:eastAsia="Arial Unicode MS" w:hAnsi="Times New Roman" w:cs="Times New Roman"/>
          <w:sz w:val="20"/>
          <w:szCs w:val="20"/>
          <w:lang w:val="en-GB"/>
        </w:rPr>
        <w:t>(there is only one recognised collecting society per type of right)</w:t>
      </w:r>
      <w:r>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fldChar w:fldCharType="begin" w:fldLock="1"/>
      </w:r>
      <w:r>
        <w:rPr>
          <w:rFonts w:ascii="Times New Roman" w:eastAsia="Arial Unicode MS" w:hAnsi="Times New Roman" w:cs="Times New Roman"/>
          <w:sz w:val="20"/>
          <w:szCs w:val="20"/>
          <w:lang w:val="en-GB"/>
        </w:rPr>
        <w:instrText>ADDIN CSL_CITATION { "citationItems" : [ { "id" : "ITEM-1", "itemData" : { "author" : [ { "dropping-particle" : "", "family" : "Vignoli", "given" : "Gustavo", "non-dropping-particle" : "", "parse-names" : false, "suffix" : "" }, { "dropping-particle" : "de", "family" : "Freitas", "given" : "Eduardo", "non-dropping-particle" : "", "parse-names" : false, "suffix" : "" } ], "id" : "ITEM-1", "issued" : { "date-parts" : [ [ "2007" ] ] }, "title" : "Las Entidades de Gesti\u00f3n Colectiva. Su Importancia. Desaf\u00edos ante las Nuevas Tecnolog\u00edas. Herramienta de los Autores en el Entorno Anal\u00f3gico y Digital.", "type" : "report" }, "uris" : [ "http://www.mendeley.com/documents/?uuid=5ebb1b06-11b2-41e8-81fd-f129f663b227" ] } ], "mendeley" : { "formattedCitation" : "(Vignoli &amp; Freitas, 2007)", "plainTextFormattedCitation" : "(Vignoli &amp; Freitas, 2007)", "previouslyFormattedCitation" : "(Vignoli &amp; Freitas, 2007)" }, "properties" : { "noteIndex" : 0 }, "schema" : "https://github.com/citation-style-language/schema/raw/master/csl-citation.json" }</w:instrText>
      </w:r>
      <w:r>
        <w:rPr>
          <w:rFonts w:ascii="Times New Roman" w:eastAsia="Arial Unicode MS" w:hAnsi="Times New Roman" w:cs="Times New Roman"/>
          <w:sz w:val="20"/>
          <w:szCs w:val="20"/>
          <w:lang w:val="en-GB"/>
        </w:rPr>
        <w:fldChar w:fldCharType="separate"/>
      </w:r>
      <w:r w:rsidRPr="00903CD3">
        <w:rPr>
          <w:rFonts w:ascii="Times New Roman" w:eastAsia="Arial Unicode MS" w:hAnsi="Times New Roman" w:cs="Times New Roman"/>
          <w:noProof/>
          <w:sz w:val="20"/>
          <w:szCs w:val="20"/>
          <w:lang w:val="en-GB"/>
        </w:rPr>
        <w:t>(Vignoli &amp; Freitas, 2007)</w:t>
      </w:r>
      <w:r>
        <w:rPr>
          <w:rFonts w:ascii="Times New Roman" w:eastAsia="Arial Unicode MS" w:hAnsi="Times New Roman" w:cs="Times New Roman"/>
          <w:sz w:val="20"/>
          <w:szCs w:val="20"/>
          <w:lang w:val="en-GB"/>
        </w:rPr>
        <w:fldChar w:fldCharType="end"/>
      </w:r>
      <w:r w:rsidR="0025601F">
        <w:rPr>
          <w:rFonts w:ascii="Times New Roman" w:eastAsia="Arial Unicode MS" w:hAnsi="Times New Roman" w:cs="Times New Roman"/>
          <w:sz w:val="20"/>
          <w:szCs w:val="20"/>
          <w:lang w:val="en-GB"/>
        </w:rPr>
        <w:t xml:space="preserve">. The above-mentioned collecting societies charge </w:t>
      </w:r>
      <w:r w:rsidRPr="0052251B">
        <w:rPr>
          <w:rFonts w:ascii="Times New Roman" w:eastAsia="Arial Unicode MS" w:hAnsi="Times New Roman" w:cs="Times New Roman"/>
          <w:sz w:val="20"/>
          <w:szCs w:val="20"/>
          <w:lang w:val="en-GB"/>
        </w:rPr>
        <w:t xml:space="preserve"> a commission to </w:t>
      </w:r>
      <w:r>
        <w:rPr>
          <w:rFonts w:ascii="Times New Roman" w:eastAsia="Arial Unicode MS" w:hAnsi="Times New Roman" w:cs="Times New Roman"/>
          <w:sz w:val="20"/>
          <w:szCs w:val="20"/>
          <w:lang w:val="en-GB"/>
        </w:rPr>
        <w:t xml:space="preserve">the FNA for </w:t>
      </w:r>
      <w:r w:rsidR="0025601F">
        <w:rPr>
          <w:rFonts w:ascii="Times New Roman" w:eastAsia="Arial Unicode MS" w:hAnsi="Times New Roman" w:cs="Times New Roman"/>
          <w:sz w:val="20"/>
          <w:szCs w:val="20"/>
          <w:lang w:val="en-GB"/>
        </w:rPr>
        <w:t>their services</w:t>
      </w:r>
      <w:r w:rsidRPr="0052251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 xml:space="preserve">Despite </w:t>
      </w:r>
      <w:r w:rsidR="0025601F">
        <w:rPr>
          <w:rFonts w:ascii="Times New Roman" w:eastAsia="Arial Unicode MS" w:hAnsi="Times New Roman" w:cs="Times New Roman"/>
          <w:sz w:val="20"/>
          <w:szCs w:val="20"/>
          <w:lang w:val="en-GB"/>
        </w:rPr>
        <w:t>diverse attempts</w:t>
      </w:r>
      <w:r>
        <w:rPr>
          <w:rFonts w:ascii="Times New Roman" w:eastAsia="Arial Unicode MS" w:hAnsi="Times New Roman" w:cs="Times New Roman"/>
          <w:sz w:val="20"/>
          <w:szCs w:val="20"/>
          <w:lang w:val="en-GB"/>
        </w:rPr>
        <w:t>, this</w:t>
      </w:r>
      <w:r w:rsidRPr="0052251B">
        <w:rPr>
          <w:rFonts w:ascii="Times New Roman" w:eastAsia="Arial Unicode MS" w:hAnsi="Times New Roman" w:cs="Times New Roman"/>
          <w:sz w:val="20"/>
          <w:szCs w:val="20"/>
          <w:lang w:val="en-GB"/>
        </w:rPr>
        <w:t xml:space="preserve"> author was not able to obtain the </w:t>
      </w:r>
      <w:r w:rsidR="0025601F">
        <w:rPr>
          <w:rFonts w:ascii="Times New Roman" w:eastAsia="Arial Unicode MS" w:hAnsi="Times New Roman" w:cs="Times New Roman"/>
          <w:sz w:val="20"/>
          <w:szCs w:val="20"/>
          <w:lang w:val="en-GB"/>
        </w:rPr>
        <w:t>percentage or sums</w:t>
      </w:r>
      <w:r w:rsidRPr="0052251B">
        <w:rPr>
          <w:rFonts w:ascii="Times New Roman" w:eastAsia="Arial Unicode MS" w:hAnsi="Times New Roman" w:cs="Times New Roman"/>
          <w:sz w:val="20"/>
          <w:szCs w:val="20"/>
          <w:lang w:val="en-GB"/>
        </w:rPr>
        <w:t xml:space="preserve"> of </w:t>
      </w:r>
      <w:r>
        <w:rPr>
          <w:rFonts w:ascii="Times New Roman" w:eastAsia="Arial Unicode MS" w:hAnsi="Times New Roman" w:cs="Times New Roman"/>
          <w:sz w:val="20"/>
          <w:szCs w:val="20"/>
          <w:lang w:val="en-GB"/>
        </w:rPr>
        <w:t>those</w:t>
      </w:r>
      <w:r w:rsidRPr="0052251B">
        <w:rPr>
          <w:rFonts w:ascii="Times New Roman" w:eastAsia="Arial Unicode MS" w:hAnsi="Times New Roman" w:cs="Times New Roman"/>
          <w:sz w:val="20"/>
          <w:szCs w:val="20"/>
          <w:lang w:val="en-GB"/>
        </w:rPr>
        <w:t xml:space="preserve"> commission</w:t>
      </w:r>
      <w:r>
        <w:rPr>
          <w:rFonts w:ascii="Times New Roman" w:eastAsia="Arial Unicode MS" w:hAnsi="Times New Roman" w:cs="Times New Roman"/>
          <w:sz w:val="20"/>
          <w:szCs w:val="20"/>
          <w:lang w:val="en-GB"/>
        </w:rPr>
        <w:t>s</w:t>
      </w:r>
      <w:r w:rsidRPr="0052251B">
        <w:rPr>
          <w:rFonts w:ascii="Times New Roman" w:eastAsia="Arial Unicode MS" w:hAnsi="Times New Roman" w:cs="Times New Roman"/>
          <w:sz w:val="20"/>
          <w:szCs w:val="20"/>
          <w:lang w:val="en-GB"/>
        </w:rPr>
        <w:t xml:space="preserve">. </w:t>
      </w:r>
      <w:r w:rsidR="0025601F">
        <w:rPr>
          <w:rFonts w:ascii="Times New Roman" w:eastAsia="Arial Unicode MS" w:hAnsi="Times New Roman" w:cs="Times New Roman"/>
          <w:sz w:val="20"/>
          <w:szCs w:val="20"/>
          <w:lang w:val="en-GB"/>
        </w:rPr>
        <w:t>At the moment,</w:t>
      </w:r>
      <w:r>
        <w:rPr>
          <w:rFonts w:ascii="Times New Roman" w:eastAsia="Arial Unicode MS" w:hAnsi="Times New Roman" w:cs="Times New Roman"/>
          <w:sz w:val="20"/>
          <w:szCs w:val="20"/>
          <w:lang w:val="en-GB"/>
        </w:rPr>
        <w:t xml:space="preserve"> t</w:t>
      </w:r>
      <w:r w:rsidRPr="0052251B">
        <w:rPr>
          <w:rFonts w:ascii="Times New Roman" w:eastAsia="Arial Unicode MS" w:hAnsi="Times New Roman" w:cs="Times New Roman"/>
          <w:sz w:val="20"/>
          <w:szCs w:val="20"/>
          <w:lang w:val="en-GB"/>
        </w:rPr>
        <w:t>he FNA only directly collects</w:t>
      </w:r>
      <w:r w:rsidR="0025601F">
        <w:rPr>
          <w:rFonts w:ascii="Times New Roman" w:eastAsia="Arial Unicode MS" w:hAnsi="Times New Roman" w:cs="Times New Roman"/>
          <w:sz w:val="20"/>
          <w:szCs w:val="20"/>
          <w:lang w:val="en-GB"/>
        </w:rPr>
        <w:t xml:space="preserve"> the DPP t</w:t>
      </w:r>
      <w:r w:rsidRPr="0052251B">
        <w:rPr>
          <w:rFonts w:ascii="Times New Roman" w:eastAsia="Arial Unicode MS" w:hAnsi="Times New Roman" w:cs="Times New Roman"/>
          <w:sz w:val="20"/>
          <w:szCs w:val="20"/>
          <w:lang w:val="en-GB"/>
        </w:rPr>
        <w:t xml:space="preserve">ax for publishing rights. </w:t>
      </w:r>
    </w:p>
    <w:p w14:paraId="18DFC438" w14:textId="2C1105F2" w:rsidR="00A714E5" w:rsidRDefault="00A714E5" w:rsidP="00A714E5">
      <w:pPr>
        <w:spacing w:after="0" w:line="360" w:lineRule="auto"/>
        <w:jc w:val="both"/>
        <w:rPr>
          <w:rFonts w:ascii="Times New Roman" w:hAnsi="Times New Roman" w:cs="Times New Roman"/>
          <w:sz w:val="20"/>
          <w:szCs w:val="20"/>
          <w:lang w:val="en-GB"/>
        </w:rPr>
      </w:pPr>
    </w:p>
    <w:p w14:paraId="0AB56381" w14:textId="65154D47" w:rsidR="00FB79A5" w:rsidRDefault="00FB79A5" w:rsidP="00A714E5">
      <w:pPr>
        <w:spacing w:after="0" w:line="360" w:lineRule="auto"/>
        <w:jc w:val="both"/>
        <w:rPr>
          <w:rFonts w:ascii="Times New Roman" w:eastAsia="Arial Unicode MS" w:hAnsi="Times New Roman"/>
          <w:sz w:val="20"/>
          <w:szCs w:val="20"/>
          <w:lang w:val="en-GB"/>
        </w:rPr>
      </w:pPr>
    </w:p>
    <w:p w14:paraId="1A4F8F9B" w14:textId="0A23184D" w:rsidR="00752AAE" w:rsidRPr="0052251B" w:rsidRDefault="007927D9" w:rsidP="007653F9">
      <w:pPr>
        <w:pStyle w:val="Encabezado2"/>
        <w:numPr>
          <w:ilvl w:val="0"/>
          <w:numId w:val="6"/>
        </w:numPr>
        <w:spacing w:before="0" w:line="360" w:lineRule="auto"/>
        <w:jc w:val="both"/>
        <w:rPr>
          <w:rFonts w:ascii="Times New Roman" w:hAnsi="Times New Roman" w:cs="Times New Roman"/>
          <w:b/>
          <w:caps/>
          <w:sz w:val="20"/>
          <w:szCs w:val="20"/>
          <w:lang w:val="en-GB"/>
        </w:rPr>
      </w:pPr>
      <w:bookmarkStart w:id="10" w:name="_Toc524469061"/>
      <w:r>
        <w:rPr>
          <w:rFonts w:ascii="Times New Roman" w:hAnsi="Times New Roman" w:cs="Times New Roman"/>
          <w:b/>
          <w:caps/>
          <w:sz w:val="20"/>
          <w:szCs w:val="20"/>
          <w:lang w:val="en-GB"/>
        </w:rPr>
        <w:t>empirical evidence</w:t>
      </w:r>
      <w:r w:rsidR="007653F9">
        <w:rPr>
          <w:rFonts w:ascii="Times New Roman" w:hAnsi="Times New Roman" w:cs="Times New Roman"/>
          <w:b/>
          <w:caps/>
          <w:sz w:val="20"/>
          <w:szCs w:val="20"/>
          <w:lang w:val="en-GB"/>
        </w:rPr>
        <w:t xml:space="preserve"> from the argentinian system</w:t>
      </w:r>
      <w:bookmarkEnd w:id="10"/>
    </w:p>
    <w:p w14:paraId="7F075C09" w14:textId="77777777" w:rsidR="00F86BD8" w:rsidRPr="0052251B" w:rsidRDefault="00F86BD8" w:rsidP="001F4020">
      <w:pPr>
        <w:spacing w:after="0" w:line="360" w:lineRule="auto"/>
        <w:jc w:val="both"/>
        <w:rPr>
          <w:rFonts w:ascii="Times New Roman" w:eastAsia="Arial Unicode MS" w:hAnsi="Times New Roman" w:cs="Times New Roman"/>
          <w:sz w:val="20"/>
          <w:szCs w:val="20"/>
          <w:lang w:val="en-GB"/>
        </w:rPr>
      </w:pPr>
    </w:p>
    <w:p w14:paraId="678D6F78" w14:textId="35363924" w:rsidR="00226AC4" w:rsidRDefault="007927D9" w:rsidP="007927D9">
      <w:pPr>
        <w:spacing w:after="0" w:line="360" w:lineRule="auto"/>
        <w:jc w:val="both"/>
        <w:rPr>
          <w:rFonts w:ascii="Times New Roman" w:eastAsia="Arial Unicode MS" w:hAnsi="Times New Roman"/>
          <w:sz w:val="20"/>
          <w:szCs w:val="20"/>
          <w:lang w:val="en-GB"/>
        </w:rPr>
      </w:pPr>
      <w:r>
        <w:rPr>
          <w:rFonts w:ascii="Times New Roman" w:eastAsia="Arial Unicode MS" w:hAnsi="Times New Roman"/>
          <w:sz w:val="20"/>
          <w:szCs w:val="20"/>
          <w:lang w:val="en-GB"/>
        </w:rPr>
        <w:t xml:space="preserve">Another dimension that deserves scrutiny are the operating costs of running </w:t>
      </w:r>
      <w:r w:rsidR="00226AC4">
        <w:rPr>
          <w:rFonts w:ascii="Times New Roman" w:eastAsia="Arial Unicode MS" w:hAnsi="Times New Roman"/>
          <w:sz w:val="20"/>
          <w:szCs w:val="20"/>
          <w:lang w:val="en-GB"/>
        </w:rPr>
        <w:t>a DPP</w:t>
      </w:r>
      <w:r>
        <w:rPr>
          <w:rFonts w:ascii="Times New Roman" w:eastAsia="Arial Unicode MS" w:hAnsi="Times New Roman"/>
          <w:sz w:val="20"/>
          <w:szCs w:val="20"/>
          <w:lang w:val="en-GB"/>
        </w:rPr>
        <w:t xml:space="preserve"> system. </w:t>
      </w:r>
      <w:r w:rsidR="00226AC4">
        <w:rPr>
          <w:rFonts w:ascii="Times New Roman" w:eastAsia="Arial Unicode MS" w:hAnsi="Times New Roman"/>
          <w:sz w:val="20"/>
          <w:szCs w:val="20"/>
          <w:lang w:val="en-GB"/>
        </w:rPr>
        <w:t>C</w:t>
      </w:r>
      <w:r>
        <w:rPr>
          <w:rFonts w:ascii="Times New Roman" w:eastAsia="Arial Unicode MS" w:hAnsi="Times New Roman"/>
          <w:sz w:val="20"/>
          <w:szCs w:val="20"/>
          <w:lang w:val="en-GB"/>
        </w:rPr>
        <w:t xml:space="preserve">opyright law, </w:t>
      </w:r>
      <w:r w:rsidR="00226AC4">
        <w:rPr>
          <w:rFonts w:ascii="Times New Roman" w:eastAsia="Arial Unicode MS" w:hAnsi="Times New Roman"/>
          <w:sz w:val="20"/>
          <w:szCs w:val="20"/>
          <w:lang w:val="en-GB"/>
        </w:rPr>
        <w:t xml:space="preserve">an institution that also encourages actors and artists, relies on the market system and so most of its costs are privatised. </w:t>
      </w:r>
    </w:p>
    <w:p w14:paraId="14AE67D3" w14:textId="77777777" w:rsidR="00226AC4" w:rsidRDefault="00226AC4" w:rsidP="007927D9">
      <w:pPr>
        <w:spacing w:after="0" w:line="360" w:lineRule="auto"/>
        <w:jc w:val="both"/>
        <w:rPr>
          <w:rFonts w:ascii="Times New Roman" w:eastAsia="Arial Unicode MS" w:hAnsi="Times New Roman"/>
          <w:sz w:val="20"/>
          <w:szCs w:val="20"/>
          <w:lang w:val="en-GB"/>
        </w:rPr>
      </w:pPr>
    </w:p>
    <w:p w14:paraId="4819F247" w14:textId="757AC411" w:rsidR="00F27458" w:rsidRDefault="00226AC4" w:rsidP="001F4020">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sz w:val="20"/>
          <w:szCs w:val="20"/>
          <w:lang w:val="en-GB"/>
        </w:rPr>
        <w:t>Any DPP</w:t>
      </w:r>
      <w:r w:rsidR="007927D9">
        <w:rPr>
          <w:rFonts w:ascii="Times New Roman" w:eastAsia="Arial Unicode MS" w:hAnsi="Times New Roman"/>
          <w:sz w:val="20"/>
          <w:szCs w:val="20"/>
          <w:lang w:val="en-GB"/>
        </w:rPr>
        <w:t xml:space="preserve"> regime requires a bureaucratic machinery to operate. </w:t>
      </w:r>
      <w:r>
        <w:rPr>
          <w:rFonts w:ascii="Times New Roman" w:eastAsia="Arial Unicode MS" w:hAnsi="Times New Roman"/>
          <w:sz w:val="20"/>
          <w:szCs w:val="20"/>
          <w:lang w:val="en-GB"/>
        </w:rPr>
        <w:t xml:space="preserve">Thus, putting aside the theoretical criticisms mentioned earlier, a </w:t>
      </w:r>
      <w:r w:rsidR="007927D9">
        <w:rPr>
          <w:rFonts w:ascii="Times New Roman" w:eastAsia="Arial Unicode MS" w:hAnsi="Times New Roman"/>
          <w:sz w:val="20"/>
          <w:szCs w:val="20"/>
          <w:lang w:val="en-GB"/>
        </w:rPr>
        <w:t>cost-effectiveness analysis</w:t>
      </w:r>
      <w:r>
        <w:rPr>
          <w:rFonts w:ascii="Times New Roman" w:eastAsia="Arial Unicode MS" w:hAnsi="Times New Roman"/>
          <w:sz w:val="20"/>
          <w:szCs w:val="20"/>
          <w:lang w:val="en-GB"/>
        </w:rPr>
        <w:t xml:space="preserve"> is necessary.</w:t>
      </w:r>
      <w:r w:rsidR="007927D9">
        <w:rPr>
          <w:rFonts w:ascii="Times New Roman" w:eastAsia="Arial Unicode MS" w:hAnsi="Times New Roman"/>
          <w:sz w:val="20"/>
          <w:szCs w:val="20"/>
          <w:lang w:val="en-GB"/>
        </w:rPr>
        <w:t xml:space="preserve"> </w:t>
      </w:r>
      <w:r>
        <w:rPr>
          <w:rFonts w:ascii="Times New Roman" w:eastAsia="Arial Unicode MS" w:hAnsi="Times New Roman"/>
          <w:sz w:val="20"/>
          <w:szCs w:val="20"/>
          <w:lang w:val="en-GB"/>
        </w:rPr>
        <w:t>In other words, h</w:t>
      </w:r>
      <w:r w:rsidR="00D20201" w:rsidRPr="0052251B">
        <w:rPr>
          <w:rFonts w:ascii="Times New Roman" w:eastAsia="Arial Unicode MS" w:hAnsi="Times New Roman" w:cs="Times New Roman"/>
          <w:sz w:val="20"/>
          <w:szCs w:val="20"/>
          <w:lang w:val="en-GB"/>
        </w:rPr>
        <w:t xml:space="preserve">ow efficacious </w:t>
      </w:r>
      <w:r w:rsidR="00193198">
        <w:rPr>
          <w:rFonts w:ascii="Times New Roman" w:eastAsia="Arial Unicode MS" w:hAnsi="Times New Roman" w:cs="Times New Roman"/>
          <w:sz w:val="20"/>
          <w:szCs w:val="20"/>
          <w:lang w:val="en-GB"/>
        </w:rPr>
        <w:t xml:space="preserve">is </w:t>
      </w:r>
      <w:r w:rsidR="00F27458">
        <w:rPr>
          <w:rFonts w:ascii="Times New Roman" w:eastAsia="Arial Unicode MS" w:hAnsi="Times New Roman" w:cs="Times New Roman"/>
          <w:sz w:val="20"/>
          <w:szCs w:val="20"/>
          <w:lang w:val="en-GB"/>
        </w:rPr>
        <w:t xml:space="preserve">a DPP system, </w:t>
      </w:r>
      <w:r w:rsidR="00F27458">
        <w:rPr>
          <w:rFonts w:ascii="Times New Roman" w:eastAsia="Arial Unicode MS" w:hAnsi="Times New Roman" w:cs="Times New Roman"/>
          <w:sz w:val="20"/>
          <w:szCs w:val="20"/>
          <w:lang w:val="en-GB"/>
        </w:rPr>
        <w:lastRenderedPageBreak/>
        <w:t>in practice? To answer this question one most analyse real-world data that makes possible to take into account the means required to achieve the intended goals of the system.</w:t>
      </w:r>
    </w:p>
    <w:p w14:paraId="43864987" w14:textId="77777777" w:rsidR="00F27458" w:rsidRDefault="00F27458" w:rsidP="001F4020">
      <w:pPr>
        <w:spacing w:after="0" w:line="360" w:lineRule="auto"/>
        <w:jc w:val="both"/>
        <w:rPr>
          <w:rFonts w:ascii="Times New Roman" w:eastAsia="Arial Unicode MS" w:hAnsi="Times New Roman" w:cs="Times New Roman"/>
          <w:sz w:val="20"/>
          <w:szCs w:val="20"/>
          <w:lang w:val="en-GB"/>
        </w:rPr>
      </w:pPr>
    </w:p>
    <w:p w14:paraId="4F235CC7" w14:textId="67C0CD25" w:rsidR="00167538" w:rsidRDefault="00F27458" w:rsidP="00FE49C1">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Because of proximity and familiarity, I </w:t>
      </w:r>
      <w:r w:rsidR="00E372B0">
        <w:rPr>
          <w:rFonts w:ascii="Times New Roman" w:eastAsia="Arial Unicode MS" w:hAnsi="Times New Roman" w:cs="Times New Roman"/>
          <w:sz w:val="20"/>
          <w:szCs w:val="20"/>
          <w:lang w:val="en-GB"/>
        </w:rPr>
        <w:t>used</w:t>
      </w:r>
      <w:r>
        <w:rPr>
          <w:rFonts w:ascii="Times New Roman" w:eastAsia="Arial Unicode MS" w:hAnsi="Times New Roman" w:cs="Times New Roman"/>
          <w:sz w:val="20"/>
          <w:szCs w:val="20"/>
          <w:lang w:val="en-GB"/>
        </w:rPr>
        <w:t xml:space="preserve"> the Argentinian </w:t>
      </w:r>
      <w:r w:rsidR="00167538">
        <w:rPr>
          <w:rFonts w:ascii="Times New Roman" w:eastAsia="Arial Unicode MS" w:hAnsi="Times New Roman" w:cs="Times New Roman"/>
          <w:i/>
          <w:sz w:val="20"/>
          <w:szCs w:val="20"/>
          <w:lang w:val="en-GB"/>
        </w:rPr>
        <w:t>re</w:t>
      </w:r>
      <w:r w:rsidR="00167538" w:rsidRPr="00F27458">
        <w:rPr>
          <w:rFonts w:ascii="Times New Roman" w:eastAsia="Arial Unicode MS" w:hAnsi="Times New Roman" w:cs="Times New Roman"/>
          <w:i/>
          <w:sz w:val="20"/>
          <w:szCs w:val="20"/>
          <w:lang w:val="en-GB"/>
        </w:rPr>
        <w:t>gimen</w:t>
      </w:r>
      <w:r w:rsidRPr="00F27458">
        <w:rPr>
          <w:rFonts w:ascii="Times New Roman" w:eastAsia="Arial Unicode MS" w:hAnsi="Times New Roman" w:cs="Times New Roman"/>
          <w:i/>
          <w:sz w:val="20"/>
          <w:szCs w:val="20"/>
          <w:lang w:val="en-GB"/>
        </w:rPr>
        <w:t xml:space="preserve"> del dominio público pagante</w:t>
      </w:r>
      <w:r>
        <w:rPr>
          <w:rFonts w:ascii="Times New Roman" w:eastAsia="Arial Unicode MS" w:hAnsi="Times New Roman" w:cs="Times New Roman"/>
          <w:sz w:val="20"/>
          <w:szCs w:val="20"/>
          <w:lang w:val="en-GB"/>
        </w:rPr>
        <w:t xml:space="preserve"> (paying public domain system) as a case study.</w:t>
      </w:r>
      <w:r w:rsidR="00167538">
        <w:rPr>
          <w:rFonts w:ascii="Times New Roman" w:eastAsia="Arial Unicode MS" w:hAnsi="Times New Roman" w:cs="Times New Roman"/>
          <w:sz w:val="20"/>
          <w:szCs w:val="20"/>
          <w:lang w:val="en-GB"/>
        </w:rPr>
        <w:t xml:space="preserve"> To assess its efficacy, i.e. how efficaciously the means meet the ends of the system, I required to access financial data, total revenue, total costs, how the money was distributed among the intended beneficiaries, etc. </w:t>
      </w:r>
      <w:r w:rsidR="00F86BD8" w:rsidRPr="0052251B">
        <w:rPr>
          <w:rFonts w:ascii="Times New Roman" w:eastAsia="Arial Unicode MS" w:hAnsi="Times New Roman" w:cs="Times New Roman"/>
          <w:sz w:val="20"/>
          <w:szCs w:val="20"/>
          <w:lang w:val="en-GB"/>
        </w:rPr>
        <w:t xml:space="preserve">This information </w:t>
      </w:r>
      <w:r w:rsidR="00016FD0">
        <w:rPr>
          <w:rFonts w:ascii="Times New Roman" w:eastAsia="Arial Unicode MS" w:hAnsi="Times New Roman" w:cs="Times New Roman"/>
          <w:sz w:val="20"/>
          <w:szCs w:val="20"/>
          <w:lang w:val="en-GB"/>
        </w:rPr>
        <w:t>proved to be</w:t>
      </w:r>
      <w:r w:rsidR="00F86BD8" w:rsidRPr="0052251B">
        <w:rPr>
          <w:rFonts w:ascii="Times New Roman" w:eastAsia="Arial Unicode MS" w:hAnsi="Times New Roman" w:cs="Times New Roman"/>
          <w:sz w:val="20"/>
          <w:szCs w:val="20"/>
          <w:lang w:val="en-GB"/>
        </w:rPr>
        <w:t xml:space="preserve"> </w:t>
      </w:r>
      <w:r w:rsidR="0096252E">
        <w:rPr>
          <w:rFonts w:ascii="Times New Roman" w:eastAsia="Arial Unicode MS" w:hAnsi="Times New Roman" w:cs="Times New Roman"/>
          <w:sz w:val="20"/>
          <w:szCs w:val="20"/>
          <w:lang w:val="en-GB"/>
        </w:rPr>
        <w:t xml:space="preserve">difficult to </w:t>
      </w:r>
      <w:r w:rsidR="00167538">
        <w:rPr>
          <w:rFonts w:ascii="Times New Roman" w:eastAsia="Arial Unicode MS" w:hAnsi="Times New Roman" w:cs="Times New Roman"/>
          <w:sz w:val="20"/>
          <w:szCs w:val="20"/>
          <w:lang w:val="en-GB"/>
        </w:rPr>
        <w:t>obtain</w:t>
      </w:r>
      <w:r w:rsidR="00F86BD8" w:rsidRPr="0052251B">
        <w:rPr>
          <w:rFonts w:ascii="Times New Roman" w:eastAsia="Arial Unicode MS" w:hAnsi="Times New Roman" w:cs="Times New Roman"/>
          <w:sz w:val="20"/>
          <w:szCs w:val="20"/>
          <w:lang w:val="en-GB"/>
        </w:rPr>
        <w:t>.</w:t>
      </w:r>
      <w:r w:rsidR="00FE49C1" w:rsidRPr="0052251B">
        <w:rPr>
          <w:rFonts w:ascii="Times New Roman" w:eastAsia="Arial Unicode MS" w:hAnsi="Times New Roman" w:cs="Times New Roman"/>
          <w:sz w:val="20"/>
          <w:szCs w:val="20"/>
          <w:lang w:val="en-GB"/>
        </w:rPr>
        <w:t xml:space="preserve"> </w:t>
      </w:r>
    </w:p>
    <w:p w14:paraId="313C9CDA" w14:textId="77777777" w:rsidR="00167538" w:rsidRDefault="00167538" w:rsidP="00FE49C1">
      <w:pPr>
        <w:spacing w:after="0" w:line="360" w:lineRule="auto"/>
        <w:jc w:val="both"/>
        <w:rPr>
          <w:rFonts w:ascii="Times New Roman" w:eastAsia="Arial Unicode MS" w:hAnsi="Times New Roman" w:cs="Times New Roman"/>
          <w:sz w:val="20"/>
          <w:szCs w:val="20"/>
          <w:lang w:val="en-GB"/>
        </w:rPr>
      </w:pPr>
    </w:p>
    <w:p w14:paraId="27418B2F" w14:textId="2D487833" w:rsidR="00093B3B" w:rsidRPr="0052251B" w:rsidRDefault="00167538" w:rsidP="00FE49C1">
      <w:pPr>
        <w:spacing w:after="0" w:line="360" w:lineRule="auto"/>
        <w:jc w:val="both"/>
        <w:rPr>
          <w:rFonts w:ascii="Times New Roman" w:hAnsi="Times New Roman"/>
          <w:sz w:val="20"/>
          <w:szCs w:val="20"/>
          <w:lang w:val="en-GB"/>
        </w:rPr>
      </w:pPr>
      <w:r>
        <w:rPr>
          <w:rFonts w:ascii="Times New Roman" w:eastAsia="Arial Unicode MS" w:hAnsi="Times New Roman" w:cs="Times New Roman"/>
          <w:sz w:val="20"/>
          <w:szCs w:val="20"/>
          <w:lang w:val="en-GB"/>
        </w:rPr>
        <w:t xml:space="preserve">First, I requested these information informally, by mail </w:t>
      </w:r>
      <w:r w:rsidR="005176EF">
        <w:rPr>
          <w:rFonts w:ascii="Times New Roman" w:eastAsia="Arial Unicode MS" w:hAnsi="Times New Roman" w:cs="Times New Roman"/>
          <w:sz w:val="20"/>
          <w:szCs w:val="20"/>
          <w:lang w:val="en-GB"/>
        </w:rPr>
        <w:t>T</w:t>
      </w:r>
      <w:r w:rsidR="009C2EBE" w:rsidRPr="0052251B">
        <w:rPr>
          <w:rFonts w:ascii="Times New Roman" w:eastAsia="Arial Unicode MS" w:hAnsi="Times New Roman" w:cs="Times New Roman"/>
          <w:sz w:val="20"/>
          <w:szCs w:val="20"/>
          <w:lang w:val="en-GB"/>
        </w:rPr>
        <w:t xml:space="preserve">he FNA </w:t>
      </w:r>
      <w:r w:rsidR="005176EF">
        <w:rPr>
          <w:rFonts w:ascii="Times New Roman" w:eastAsia="Arial Unicode MS" w:hAnsi="Times New Roman" w:cs="Times New Roman"/>
          <w:sz w:val="20"/>
          <w:szCs w:val="20"/>
          <w:lang w:val="en-GB"/>
        </w:rPr>
        <w:t xml:space="preserve">never </w:t>
      </w:r>
      <w:r w:rsidR="00755B19">
        <w:rPr>
          <w:rFonts w:ascii="Times New Roman" w:eastAsia="Arial Unicode MS" w:hAnsi="Times New Roman" w:cs="Times New Roman"/>
          <w:sz w:val="20"/>
          <w:szCs w:val="20"/>
          <w:lang w:val="en-GB"/>
        </w:rPr>
        <w:t xml:space="preserve">answered </w:t>
      </w:r>
      <w:r>
        <w:rPr>
          <w:rFonts w:ascii="Times New Roman" w:eastAsia="Arial Unicode MS" w:hAnsi="Times New Roman" w:cs="Times New Roman"/>
          <w:sz w:val="20"/>
          <w:szCs w:val="20"/>
          <w:lang w:val="en-GB"/>
        </w:rPr>
        <w:t>them</w:t>
      </w:r>
      <w:r w:rsidR="009C2EBE" w:rsidRPr="0052251B">
        <w:rPr>
          <w:rFonts w:ascii="Times New Roman" w:eastAsia="Arial Unicode MS" w:hAnsi="Times New Roman" w:cs="Times New Roman"/>
          <w:sz w:val="20"/>
          <w:szCs w:val="20"/>
          <w:lang w:val="en-GB"/>
        </w:rPr>
        <w:t xml:space="preserve">. </w:t>
      </w:r>
      <w:r w:rsidR="00093B3B" w:rsidRPr="0052251B">
        <w:rPr>
          <w:rFonts w:ascii="Times New Roman" w:hAnsi="Times New Roman"/>
          <w:sz w:val="20"/>
          <w:szCs w:val="20"/>
          <w:lang w:val="en-GB"/>
        </w:rPr>
        <w:t xml:space="preserve">At the time </w:t>
      </w:r>
      <w:r w:rsidR="0096252E">
        <w:rPr>
          <w:rFonts w:ascii="Times New Roman" w:hAnsi="Times New Roman"/>
          <w:sz w:val="20"/>
          <w:szCs w:val="20"/>
          <w:lang w:val="en-GB"/>
        </w:rPr>
        <w:t xml:space="preserve">Argentina had no law </w:t>
      </w:r>
      <w:r w:rsidR="00FE49C1" w:rsidRPr="0052251B">
        <w:rPr>
          <w:rFonts w:ascii="Times New Roman" w:hAnsi="Times New Roman"/>
          <w:sz w:val="20"/>
          <w:szCs w:val="20"/>
          <w:lang w:val="en-GB"/>
        </w:rPr>
        <w:t>guarante</w:t>
      </w:r>
      <w:r w:rsidR="0096252E">
        <w:rPr>
          <w:rFonts w:ascii="Times New Roman" w:hAnsi="Times New Roman"/>
          <w:sz w:val="20"/>
          <w:szCs w:val="20"/>
          <w:lang w:val="en-GB"/>
        </w:rPr>
        <w:t>eing</w:t>
      </w:r>
      <w:r w:rsidR="00093B3B" w:rsidRPr="0052251B">
        <w:rPr>
          <w:rFonts w:ascii="Times New Roman" w:hAnsi="Times New Roman"/>
          <w:sz w:val="20"/>
          <w:szCs w:val="20"/>
          <w:lang w:val="en-GB"/>
        </w:rPr>
        <w:t xml:space="preserve"> </w:t>
      </w:r>
      <w:r>
        <w:rPr>
          <w:rFonts w:ascii="Times New Roman" w:hAnsi="Times New Roman"/>
          <w:sz w:val="20"/>
          <w:szCs w:val="20"/>
          <w:lang w:val="en-GB"/>
        </w:rPr>
        <w:t xml:space="preserve">citizens </w:t>
      </w:r>
      <w:r w:rsidR="00093B3B" w:rsidRPr="0052251B">
        <w:rPr>
          <w:rFonts w:ascii="Times New Roman" w:hAnsi="Times New Roman"/>
          <w:sz w:val="20"/>
          <w:szCs w:val="20"/>
          <w:lang w:val="en-GB"/>
        </w:rPr>
        <w:t>access to public information</w:t>
      </w:r>
      <w:r w:rsidR="00093B3B" w:rsidRPr="0052251B">
        <w:rPr>
          <w:rFonts w:ascii="Times New Roman" w:hAnsi="Times New Roman"/>
          <w:sz w:val="20"/>
          <w:szCs w:val="20"/>
          <w:vertAlign w:val="superscript"/>
        </w:rPr>
        <w:footnoteReference w:id="11"/>
      </w:r>
      <w:r w:rsidR="004A1623">
        <w:rPr>
          <w:rFonts w:ascii="Times New Roman" w:hAnsi="Times New Roman"/>
          <w:sz w:val="20"/>
          <w:szCs w:val="20"/>
          <w:lang w:val="en-GB"/>
        </w:rPr>
        <w:t>. However, there</w:t>
      </w:r>
      <w:r>
        <w:rPr>
          <w:rFonts w:ascii="Times New Roman" w:hAnsi="Times New Roman"/>
          <w:sz w:val="20"/>
          <w:szCs w:val="20"/>
          <w:lang w:val="en-GB"/>
        </w:rPr>
        <w:t xml:space="preserve"> w</w:t>
      </w:r>
      <w:r w:rsidR="004A1623">
        <w:rPr>
          <w:rFonts w:ascii="Times New Roman" w:hAnsi="Times New Roman"/>
          <w:sz w:val="20"/>
          <w:szCs w:val="20"/>
          <w:lang w:val="en-GB"/>
        </w:rPr>
        <w:t xml:space="preserve">as </w:t>
      </w:r>
      <w:r w:rsidR="00093B3B" w:rsidRPr="0052251B">
        <w:rPr>
          <w:rFonts w:ascii="Times New Roman" w:hAnsi="Times New Roman"/>
          <w:sz w:val="20"/>
          <w:szCs w:val="20"/>
          <w:lang w:val="en-GB"/>
        </w:rPr>
        <w:t xml:space="preserve">an Executive Decree, no. 1172 of 2003, </w:t>
      </w:r>
      <w:r w:rsidR="004A1623">
        <w:rPr>
          <w:rFonts w:ascii="Times New Roman" w:hAnsi="Times New Roman"/>
          <w:sz w:val="20"/>
          <w:szCs w:val="20"/>
          <w:lang w:val="en-GB"/>
        </w:rPr>
        <w:t>that was</w:t>
      </w:r>
      <w:r w:rsidR="00F96742">
        <w:rPr>
          <w:rFonts w:ascii="Times New Roman" w:hAnsi="Times New Roman"/>
          <w:sz w:val="20"/>
          <w:szCs w:val="20"/>
          <w:lang w:val="en-GB"/>
        </w:rPr>
        <w:t xml:space="preserve"> </w:t>
      </w:r>
      <w:r>
        <w:rPr>
          <w:rFonts w:ascii="Times New Roman" w:hAnsi="Times New Roman"/>
          <w:sz w:val="20"/>
          <w:szCs w:val="20"/>
          <w:lang w:val="en-GB"/>
        </w:rPr>
        <w:t>useful</w:t>
      </w:r>
      <w:r w:rsidR="00F96742">
        <w:rPr>
          <w:rFonts w:ascii="Times New Roman" w:hAnsi="Times New Roman"/>
          <w:sz w:val="20"/>
          <w:szCs w:val="20"/>
          <w:lang w:val="en-GB"/>
        </w:rPr>
        <w:t xml:space="preserve"> to my case at it </w:t>
      </w:r>
      <w:r>
        <w:rPr>
          <w:rFonts w:ascii="Times New Roman" w:hAnsi="Times New Roman"/>
          <w:sz w:val="20"/>
          <w:szCs w:val="20"/>
          <w:lang w:val="en-GB"/>
        </w:rPr>
        <w:t>was applicable to</w:t>
      </w:r>
      <w:r w:rsidR="00F96742">
        <w:rPr>
          <w:rFonts w:ascii="Times New Roman" w:hAnsi="Times New Roman"/>
          <w:sz w:val="20"/>
          <w:szCs w:val="20"/>
          <w:lang w:val="en-GB"/>
        </w:rPr>
        <w:t xml:space="preserve"> </w:t>
      </w:r>
      <w:r w:rsidR="00093B3B" w:rsidRPr="0052251B">
        <w:rPr>
          <w:rFonts w:ascii="Times New Roman" w:hAnsi="Times New Roman"/>
          <w:sz w:val="20"/>
          <w:szCs w:val="20"/>
          <w:lang w:val="en-GB"/>
        </w:rPr>
        <w:t>Executive</w:t>
      </w:r>
      <w:r w:rsidR="00994435">
        <w:rPr>
          <w:rFonts w:ascii="Times New Roman" w:hAnsi="Times New Roman"/>
          <w:sz w:val="20"/>
          <w:szCs w:val="20"/>
          <w:lang w:val="en-GB"/>
        </w:rPr>
        <w:t xml:space="preserve"> agencies</w:t>
      </w:r>
      <w:r>
        <w:rPr>
          <w:rFonts w:ascii="Times New Roman" w:hAnsi="Times New Roman"/>
          <w:sz w:val="20"/>
          <w:szCs w:val="20"/>
          <w:lang w:val="en-GB"/>
        </w:rPr>
        <w:t>, like the FNA.</w:t>
      </w:r>
    </w:p>
    <w:p w14:paraId="18855707" w14:textId="77777777" w:rsidR="00093B3B" w:rsidRPr="0052251B" w:rsidRDefault="00093B3B" w:rsidP="001F4020">
      <w:pPr>
        <w:tabs>
          <w:tab w:val="left" w:pos="2552"/>
          <w:tab w:val="left" w:pos="3686"/>
        </w:tabs>
        <w:spacing w:after="0" w:line="360" w:lineRule="auto"/>
        <w:jc w:val="both"/>
        <w:rPr>
          <w:rFonts w:ascii="Times New Roman" w:hAnsi="Times New Roman"/>
          <w:sz w:val="20"/>
          <w:szCs w:val="20"/>
          <w:lang w:val="en-GB"/>
        </w:rPr>
      </w:pPr>
    </w:p>
    <w:p w14:paraId="20A8CF88" w14:textId="12E72403" w:rsidR="00093B3B" w:rsidRDefault="00167538" w:rsidP="001F4020">
      <w:pPr>
        <w:tabs>
          <w:tab w:val="left" w:pos="2552"/>
          <w:tab w:val="left" w:pos="3686"/>
        </w:tabs>
        <w:spacing w:after="0" w:line="360" w:lineRule="auto"/>
        <w:jc w:val="both"/>
        <w:rPr>
          <w:rFonts w:ascii="Times New Roman" w:hAnsi="Times New Roman"/>
          <w:sz w:val="20"/>
          <w:szCs w:val="20"/>
          <w:lang w:val="en-GB"/>
        </w:rPr>
      </w:pPr>
      <w:r>
        <w:rPr>
          <w:rFonts w:ascii="Times New Roman" w:hAnsi="Times New Roman"/>
          <w:sz w:val="20"/>
          <w:szCs w:val="20"/>
          <w:lang w:val="en-GB"/>
        </w:rPr>
        <w:t xml:space="preserve">On </w:t>
      </w:r>
      <w:r w:rsidR="00093B3B" w:rsidRPr="0052251B">
        <w:rPr>
          <w:rFonts w:ascii="Times New Roman" w:hAnsi="Times New Roman"/>
          <w:sz w:val="20"/>
          <w:szCs w:val="20"/>
          <w:lang w:val="en-GB"/>
        </w:rPr>
        <w:t>April 24</w:t>
      </w:r>
      <w:r w:rsidR="00FE49C1" w:rsidRPr="0052251B">
        <w:rPr>
          <w:rFonts w:ascii="Times New Roman" w:hAnsi="Times New Roman"/>
          <w:sz w:val="20"/>
          <w:szCs w:val="20"/>
          <w:vertAlign w:val="superscript"/>
          <w:lang w:val="en-GB"/>
        </w:rPr>
        <w:t>th</w:t>
      </w:r>
      <w:r w:rsidR="00093B3B" w:rsidRPr="0052251B">
        <w:rPr>
          <w:rFonts w:ascii="Times New Roman" w:hAnsi="Times New Roman"/>
          <w:sz w:val="20"/>
          <w:szCs w:val="20"/>
          <w:lang w:val="en-GB"/>
        </w:rPr>
        <w:t>, 2015</w:t>
      </w:r>
      <w:r>
        <w:rPr>
          <w:rFonts w:ascii="Times New Roman" w:hAnsi="Times New Roman"/>
          <w:sz w:val="20"/>
          <w:szCs w:val="20"/>
          <w:lang w:val="en-GB"/>
        </w:rPr>
        <w:t xml:space="preserve"> I </w:t>
      </w:r>
      <w:r w:rsidRPr="0052251B">
        <w:rPr>
          <w:rFonts w:ascii="Times New Roman" w:hAnsi="Times New Roman"/>
          <w:sz w:val="20"/>
          <w:szCs w:val="20"/>
          <w:lang w:val="en-GB"/>
        </w:rPr>
        <w:t xml:space="preserve">sent </w:t>
      </w:r>
      <w:r>
        <w:rPr>
          <w:rFonts w:ascii="Times New Roman" w:hAnsi="Times New Roman"/>
          <w:sz w:val="20"/>
          <w:szCs w:val="20"/>
          <w:lang w:val="en-GB"/>
        </w:rPr>
        <w:t>a letter by post requesting access</w:t>
      </w:r>
      <w:r w:rsidRPr="0052251B">
        <w:rPr>
          <w:rFonts w:ascii="Times New Roman" w:hAnsi="Times New Roman"/>
          <w:sz w:val="20"/>
          <w:szCs w:val="20"/>
          <w:lang w:val="en-GB"/>
        </w:rPr>
        <w:t xml:space="preserve"> to FNA </w:t>
      </w:r>
      <w:r>
        <w:rPr>
          <w:rFonts w:ascii="Times New Roman" w:hAnsi="Times New Roman"/>
          <w:sz w:val="20"/>
          <w:szCs w:val="20"/>
          <w:lang w:val="en-GB"/>
        </w:rPr>
        <w:t>accounting documents. It</w:t>
      </w:r>
      <w:r w:rsidR="009C2EBE" w:rsidRPr="0052251B">
        <w:rPr>
          <w:rFonts w:ascii="Times New Roman" w:hAnsi="Times New Roman"/>
          <w:sz w:val="20"/>
          <w:szCs w:val="20"/>
          <w:lang w:val="en-GB"/>
        </w:rPr>
        <w:t xml:space="preserve"> </w:t>
      </w:r>
      <w:r w:rsidR="00994435">
        <w:rPr>
          <w:rFonts w:ascii="Times New Roman" w:hAnsi="Times New Roman"/>
          <w:sz w:val="20"/>
          <w:szCs w:val="20"/>
          <w:lang w:val="en-GB"/>
        </w:rPr>
        <w:t xml:space="preserve">went unanswered. </w:t>
      </w:r>
      <w:r w:rsidR="009C2EBE" w:rsidRPr="0052251B">
        <w:rPr>
          <w:rFonts w:ascii="Times New Roman" w:hAnsi="Times New Roman"/>
          <w:sz w:val="20"/>
          <w:szCs w:val="20"/>
          <w:lang w:val="en-GB"/>
        </w:rPr>
        <w:t>I sent</w:t>
      </w:r>
      <w:r w:rsidR="00093B3B" w:rsidRPr="0052251B">
        <w:rPr>
          <w:rFonts w:ascii="Times New Roman" w:hAnsi="Times New Roman"/>
          <w:sz w:val="20"/>
          <w:szCs w:val="20"/>
          <w:lang w:val="en-GB"/>
        </w:rPr>
        <w:t xml:space="preserve"> a second letter on</w:t>
      </w:r>
      <w:r w:rsidR="001F4020" w:rsidRPr="0052251B">
        <w:rPr>
          <w:rFonts w:ascii="Times New Roman" w:hAnsi="Times New Roman"/>
          <w:sz w:val="20"/>
          <w:szCs w:val="20"/>
          <w:lang w:val="en-GB"/>
        </w:rPr>
        <w:t xml:space="preserve"> November 17</w:t>
      </w:r>
      <w:r w:rsidR="00FE49C1" w:rsidRPr="0052251B">
        <w:rPr>
          <w:rFonts w:ascii="Times New Roman" w:hAnsi="Times New Roman"/>
          <w:sz w:val="20"/>
          <w:szCs w:val="20"/>
          <w:vertAlign w:val="superscript"/>
          <w:lang w:val="en-GB"/>
        </w:rPr>
        <w:t>th</w:t>
      </w:r>
      <w:r w:rsidR="001F4020" w:rsidRPr="0052251B">
        <w:rPr>
          <w:rFonts w:ascii="Times New Roman" w:hAnsi="Times New Roman"/>
          <w:sz w:val="20"/>
          <w:szCs w:val="20"/>
          <w:lang w:val="en-GB"/>
        </w:rPr>
        <w:t>, 2015</w:t>
      </w:r>
      <w:r w:rsidR="00FE49C1" w:rsidRPr="0052251B">
        <w:rPr>
          <w:rFonts w:ascii="Times New Roman" w:hAnsi="Times New Roman"/>
          <w:sz w:val="20"/>
          <w:szCs w:val="20"/>
          <w:lang w:val="en-GB"/>
        </w:rPr>
        <w:t xml:space="preserve">. </w:t>
      </w:r>
      <w:r w:rsidR="00994435" w:rsidRPr="0052251B">
        <w:rPr>
          <w:rFonts w:ascii="Times New Roman" w:hAnsi="Times New Roman"/>
          <w:sz w:val="20"/>
          <w:szCs w:val="20"/>
          <w:lang w:val="en-GB"/>
        </w:rPr>
        <w:t xml:space="preserve">I </w:t>
      </w:r>
      <w:r w:rsidR="00994435">
        <w:rPr>
          <w:rFonts w:ascii="Times New Roman" w:hAnsi="Times New Roman"/>
          <w:sz w:val="20"/>
          <w:szCs w:val="20"/>
          <w:lang w:val="en-GB"/>
        </w:rPr>
        <w:t xml:space="preserve">went unanswered too. </w:t>
      </w:r>
      <w:r>
        <w:rPr>
          <w:rFonts w:ascii="Times New Roman" w:hAnsi="Times New Roman"/>
          <w:sz w:val="20"/>
          <w:szCs w:val="20"/>
          <w:lang w:val="en-GB"/>
        </w:rPr>
        <w:t>Two letters</w:t>
      </w:r>
      <w:r w:rsidR="00994435">
        <w:rPr>
          <w:rFonts w:ascii="Times New Roman" w:hAnsi="Times New Roman"/>
          <w:sz w:val="20"/>
          <w:szCs w:val="20"/>
          <w:lang w:val="en-GB"/>
        </w:rPr>
        <w:t xml:space="preserve"> was all I needed to </w:t>
      </w:r>
      <w:r>
        <w:rPr>
          <w:rFonts w:ascii="Times New Roman" w:hAnsi="Times New Roman"/>
          <w:sz w:val="20"/>
          <w:szCs w:val="20"/>
          <w:lang w:val="en-GB"/>
        </w:rPr>
        <w:t xml:space="preserve">resort to </w:t>
      </w:r>
      <w:r w:rsidR="00E77A02" w:rsidRPr="0052251B">
        <w:rPr>
          <w:rFonts w:ascii="Times New Roman" w:hAnsi="Times New Roman"/>
          <w:sz w:val="20"/>
          <w:szCs w:val="20"/>
          <w:lang w:val="en-GB"/>
        </w:rPr>
        <w:t>Executive Decree no. 1172 of 2003</w:t>
      </w:r>
      <w:r w:rsidR="00E77A02">
        <w:rPr>
          <w:rFonts w:ascii="Times New Roman" w:hAnsi="Times New Roman"/>
          <w:sz w:val="20"/>
          <w:szCs w:val="20"/>
          <w:lang w:val="en-GB"/>
        </w:rPr>
        <w:t>.</w:t>
      </w:r>
    </w:p>
    <w:p w14:paraId="655EAFA6" w14:textId="77777777" w:rsidR="00E77A02" w:rsidRPr="0052251B" w:rsidRDefault="00E77A02" w:rsidP="001F4020">
      <w:pPr>
        <w:tabs>
          <w:tab w:val="left" w:pos="2552"/>
          <w:tab w:val="left" w:pos="3686"/>
        </w:tabs>
        <w:spacing w:after="0" w:line="360" w:lineRule="auto"/>
        <w:jc w:val="both"/>
        <w:rPr>
          <w:rFonts w:ascii="Times New Roman" w:hAnsi="Times New Roman"/>
          <w:sz w:val="20"/>
          <w:szCs w:val="20"/>
          <w:lang w:val="en-GB"/>
        </w:rPr>
      </w:pPr>
    </w:p>
    <w:p w14:paraId="44983AF0" w14:textId="0AF5C894" w:rsidR="00093B3B" w:rsidRPr="0052251B" w:rsidRDefault="00E77A02" w:rsidP="001F4020">
      <w:pPr>
        <w:tabs>
          <w:tab w:val="left" w:pos="2552"/>
          <w:tab w:val="left" w:pos="3686"/>
        </w:tabs>
        <w:spacing w:after="0" w:line="360" w:lineRule="auto"/>
        <w:jc w:val="both"/>
        <w:rPr>
          <w:rFonts w:ascii="Times New Roman" w:hAnsi="Times New Roman"/>
          <w:sz w:val="20"/>
          <w:szCs w:val="20"/>
          <w:lang w:val="en-GB"/>
        </w:rPr>
      </w:pPr>
      <w:r>
        <w:rPr>
          <w:rFonts w:ascii="Times New Roman" w:hAnsi="Times New Roman"/>
          <w:sz w:val="20"/>
          <w:szCs w:val="20"/>
          <w:lang w:val="en-GB"/>
        </w:rPr>
        <w:t xml:space="preserve">With the priceless (and </w:t>
      </w:r>
      <w:r w:rsidR="009B573B">
        <w:rPr>
          <w:rFonts w:ascii="Times New Roman" w:hAnsi="Times New Roman"/>
          <w:sz w:val="20"/>
          <w:szCs w:val="20"/>
          <w:lang w:val="en-GB"/>
        </w:rPr>
        <w:t>cos</w:t>
      </w:r>
      <w:r w:rsidR="00167538">
        <w:rPr>
          <w:rFonts w:ascii="Times New Roman" w:hAnsi="Times New Roman"/>
          <w:sz w:val="20"/>
          <w:szCs w:val="20"/>
          <w:lang w:val="en-GB"/>
        </w:rPr>
        <w:t>t-</w:t>
      </w:r>
      <w:r w:rsidR="009B573B">
        <w:rPr>
          <w:rFonts w:ascii="Times New Roman" w:hAnsi="Times New Roman"/>
          <w:sz w:val="20"/>
          <w:szCs w:val="20"/>
          <w:lang w:val="en-GB"/>
        </w:rPr>
        <w:t>free</w:t>
      </w:r>
      <w:r>
        <w:rPr>
          <w:rFonts w:ascii="Times New Roman" w:hAnsi="Times New Roman"/>
          <w:sz w:val="20"/>
          <w:szCs w:val="20"/>
          <w:lang w:val="en-GB"/>
        </w:rPr>
        <w:t>)</w:t>
      </w:r>
      <w:r w:rsidR="00093B3B" w:rsidRPr="0052251B">
        <w:rPr>
          <w:rFonts w:ascii="Times New Roman" w:hAnsi="Times New Roman"/>
          <w:sz w:val="20"/>
          <w:szCs w:val="20"/>
          <w:lang w:val="en-GB"/>
        </w:rPr>
        <w:t xml:space="preserve"> assistance</w:t>
      </w:r>
      <w:r w:rsidR="009B573B">
        <w:rPr>
          <w:rFonts w:ascii="Times New Roman" w:hAnsi="Times New Roman"/>
          <w:sz w:val="20"/>
          <w:szCs w:val="20"/>
          <w:lang w:val="en-GB"/>
        </w:rPr>
        <w:t xml:space="preserve"> of</w:t>
      </w:r>
      <w:r w:rsidR="00FE49C1" w:rsidRPr="0052251B">
        <w:rPr>
          <w:rFonts w:ascii="Times New Roman" w:hAnsi="Times New Roman"/>
          <w:i/>
          <w:sz w:val="20"/>
          <w:szCs w:val="20"/>
          <w:lang w:val="en-GB"/>
        </w:rPr>
        <w:t xml:space="preserve"> </w:t>
      </w:r>
      <w:r w:rsidR="00093B3B" w:rsidRPr="0052251B">
        <w:rPr>
          <w:rFonts w:ascii="Times New Roman" w:hAnsi="Times New Roman"/>
          <w:i/>
          <w:sz w:val="20"/>
          <w:szCs w:val="20"/>
          <w:lang w:val="en-GB"/>
        </w:rPr>
        <w:t>Asociación por los Derechos Civiles</w:t>
      </w:r>
      <w:r w:rsidR="00093B3B" w:rsidRPr="0052251B">
        <w:rPr>
          <w:rFonts w:ascii="Times New Roman" w:hAnsi="Times New Roman"/>
          <w:sz w:val="20"/>
          <w:szCs w:val="20"/>
          <w:lang w:val="en-GB"/>
        </w:rPr>
        <w:t xml:space="preserve"> (</w:t>
      </w:r>
      <w:r w:rsidR="00011CAD">
        <w:rPr>
          <w:rFonts w:ascii="Times New Roman" w:hAnsi="Times New Roman"/>
          <w:sz w:val="20"/>
          <w:szCs w:val="20"/>
          <w:lang w:val="en-GB"/>
        </w:rPr>
        <w:t xml:space="preserve">in English, </w:t>
      </w:r>
      <w:r w:rsidR="00FE49C1" w:rsidRPr="0052251B">
        <w:rPr>
          <w:rFonts w:ascii="Times New Roman" w:hAnsi="Times New Roman"/>
          <w:sz w:val="20"/>
          <w:szCs w:val="20"/>
          <w:lang w:val="en-GB"/>
        </w:rPr>
        <w:t>Association for Civil Rights, hereinafter, ADC)</w:t>
      </w:r>
      <w:r w:rsidR="00011CAD">
        <w:rPr>
          <w:rFonts w:ascii="Times New Roman" w:hAnsi="Times New Roman"/>
          <w:sz w:val="20"/>
          <w:szCs w:val="20"/>
          <w:lang w:val="en-GB"/>
        </w:rPr>
        <w:t xml:space="preserve">, </w:t>
      </w:r>
      <w:r w:rsidR="00011CAD" w:rsidRPr="0052251B">
        <w:rPr>
          <w:rFonts w:ascii="Times New Roman" w:hAnsi="Times New Roman"/>
          <w:sz w:val="20"/>
          <w:szCs w:val="20"/>
          <w:lang w:val="en-GB"/>
        </w:rPr>
        <w:t xml:space="preserve">an </w:t>
      </w:r>
      <w:r w:rsidR="00011CAD">
        <w:rPr>
          <w:rFonts w:ascii="Times New Roman" w:hAnsi="Times New Roman"/>
          <w:sz w:val="20"/>
          <w:szCs w:val="20"/>
          <w:lang w:val="en-GB"/>
        </w:rPr>
        <w:t xml:space="preserve">Argentinian </w:t>
      </w:r>
      <w:r w:rsidR="00011CAD" w:rsidRPr="0052251B">
        <w:rPr>
          <w:rFonts w:ascii="Times New Roman" w:hAnsi="Times New Roman"/>
          <w:sz w:val="20"/>
          <w:szCs w:val="20"/>
          <w:lang w:val="en-GB"/>
        </w:rPr>
        <w:t xml:space="preserve">NGO </w:t>
      </w:r>
      <w:r w:rsidR="00011CAD">
        <w:rPr>
          <w:rFonts w:ascii="Times New Roman" w:hAnsi="Times New Roman"/>
          <w:sz w:val="20"/>
          <w:szCs w:val="20"/>
          <w:lang w:val="en-GB"/>
        </w:rPr>
        <w:t>promoting</w:t>
      </w:r>
      <w:r w:rsidR="00011CAD" w:rsidRPr="0052251B">
        <w:rPr>
          <w:rFonts w:ascii="Times New Roman" w:hAnsi="Times New Roman"/>
          <w:sz w:val="20"/>
          <w:szCs w:val="20"/>
          <w:lang w:val="en-GB"/>
        </w:rPr>
        <w:t xml:space="preserve"> civil</w:t>
      </w:r>
      <w:r w:rsidR="00011CAD">
        <w:rPr>
          <w:rFonts w:ascii="Times New Roman" w:hAnsi="Times New Roman"/>
          <w:sz w:val="20"/>
          <w:szCs w:val="20"/>
          <w:lang w:val="en-GB"/>
        </w:rPr>
        <w:t xml:space="preserve"> and constitutional</w:t>
      </w:r>
      <w:r w:rsidR="00011CAD" w:rsidRPr="0052251B">
        <w:rPr>
          <w:rFonts w:ascii="Times New Roman" w:hAnsi="Times New Roman"/>
          <w:sz w:val="20"/>
          <w:szCs w:val="20"/>
          <w:lang w:val="en-GB"/>
        </w:rPr>
        <w:t xml:space="preserve"> rights</w:t>
      </w:r>
      <w:r w:rsidR="00011CAD">
        <w:rPr>
          <w:rFonts w:ascii="Times New Roman" w:hAnsi="Times New Roman"/>
          <w:sz w:val="20"/>
          <w:szCs w:val="20"/>
          <w:lang w:val="en-GB"/>
        </w:rPr>
        <w:t xml:space="preserve">, I </w:t>
      </w:r>
      <w:r w:rsidR="00167538">
        <w:rPr>
          <w:rFonts w:ascii="Times New Roman" w:hAnsi="Times New Roman"/>
          <w:sz w:val="20"/>
          <w:szCs w:val="20"/>
          <w:lang w:val="en-GB"/>
        </w:rPr>
        <w:t>r</w:t>
      </w:r>
      <w:r w:rsidR="00011CAD">
        <w:rPr>
          <w:rFonts w:ascii="Times New Roman" w:hAnsi="Times New Roman"/>
          <w:sz w:val="20"/>
          <w:szCs w:val="20"/>
          <w:lang w:val="en-GB"/>
        </w:rPr>
        <w:t>equest</w:t>
      </w:r>
      <w:r w:rsidR="00167538">
        <w:rPr>
          <w:rFonts w:ascii="Times New Roman" w:hAnsi="Times New Roman"/>
          <w:sz w:val="20"/>
          <w:szCs w:val="20"/>
          <w:lang w:val="en-GB"/>
        </w:rPr>
        <w:t>ed</w:t>
      </w:r>
      <w:r w:rsidR="00011CAD">
        <w:rPr>
          <w:rFonts w:ascii="Times New Roman" w:hAnsi="Times New Roman"/>
          <w:sz w:val="20"/>
          <w:szCs w:val="20"/>
          <w:lang w:val="en-GB"/>
        </w:rPr>
        <w:t xml:space="preserve"> access to </w:t>
      </w:r>
      <w:r w:rsidR="00167538">
        <w:rPr>
          <w:rFonts w:ascii="Times New Roman" w:hAnsi="Times New Roman"/>
          <w:sz w:val="20"/>
          <w:szCs w:val="20"/>
          <w:lang w:val="en-GB"/>
        </w:rPr>
        <w:t xml:space="preserve">the </w:t>
      </w:r>
      <w:r w:rsidR="00011CAD">
        <w:rPr>
          <w:rFonts w:ascii="Times New Roman" w:hAnsi="Times New Roman"/>
          <w:sz w:val="20"/>
          <w:szCs w:val="20"/>
          <w:lang w:val="en-GB"/>
        </w:rPr>
        <w:t>FNA’s accounting records</w:t>
      </w:r>
      <w:r w:rsidR="00167538">
        <w:rPr>
          <w:rFonts w:ascii="Times New Roman" w:hAnsi="Times New Roman"/>
          <w:sz w:val="20"/>
          <w:szCs w:val="20"/>
          <w:lang w:val="en-GB"/>
        </w:rPr>
        <w:t xml:space="preserve"> in Court.</w:t>
      </w:r>
    </w:p>
    <w:p w14:paraId="0AA143DC" w14:textId="77777777" w:rsidR="001C2445" w:rsidRPr="0052251B" w:rsidRDefault="001C2445" w:rsidP="001F4020">
      <w:pPr>
        <w:spacing w:after="0" w:line="360" w:lineRule="auto"/>
        <w:jc w:val="both"/>
        <w:rPr>
          <w:rFonts w:ascii="Times New Roman" w:eastAsia="Arial Unicode MS" w:hAnsi="Times New Roman" w:cs="Times New Roman"/>
          <w:sz w:val="20"/>
          <w:szCs w:val="20"/>
          <w:lang w:val="en-GB"/>
        </w:rPr>
      </w:pPr>
    </w:p>
    <w:p w14:paraId="6A72ABD4" w14:textId="1576DD3A" w:rsidR="001F4020" w:rsidRPr="0052251B" w:rsidRDefault="009C2EBE" w:rsidP="001F4020">
      <w:pPr>
        <w:spacing w:after="0" w:line="360" w:lineRule="auto"/>
        <w:jc w:val="both"/>
        <w:rPr>
          <w:rFonts w:ascii="Times New Roman" w:hAnsi="Times New Roman"/>
          <w:sz w:val="20"/>
          <w:szCs w:val="20"/>
          <w:lang w:val="en-GB"/>
        </w:rPr>
      </w:pPr>
      <w:r w:rsidRPr="0052251B">
        <w:rPr>
          <w:rFonts w:ascii="Times New Roman" w:eastAsia="Arial Unicode MS" w:hAnsi="Times New Roman" w:cs="Times New Roman"/>
          <w:sz w:val="20"/>
          <w:szCs w:val="20"/>
          <w:lang w:val="en-GB"/>
        </w:rPr>
        <w:t>I</w:t>
      </w:r>
      <w:r w:rsidR="001F4020" w:rsidRPr="0052251B">
        <w:rPr>
          <w:rFonts w:ascii="Times New Roman" w:eastAsia="Arial Unicode MS" w:hAnsi="Times New Roman" w:cs="Times New Roman"/>
          <w:sz w:val="20"/>
          <w:szCs w:val="20"/>
          <w:lang w:val="en-GB"/>
        </w:rPr>
        <w:t xml:space="preserve">n December 2015 we filed an </w:t>
      </w:r>
      <w:r w:rsidR="001C2445" w:rsidRPr="0052251B">
        <w:rPr>
          <w:rFonts w:ascii="Times New Roman" w:eastAsia="Arial Unicode MS" w:hAnsi="Times New Roman" w:cs="Times New Roman"/>
          <w:i/>
          <w:iCs/>
          <w:sz w:val="20"/>
          <w:szCs w:val="20"/>
          <w:lang w:val="en-GB"/>
        </w:rPr>
        <w:t>acción de amparo</w:t>
      </w:r>
      <w:r w:rsidRPr="0052251B">
        <w:rPr>
          <w:rFonts w:ascii="Times New Roman" w:eastAsia="Arial Unicode MS" w:hAnsi="Times New Roman" w:cs="Times New Roman"/>
          <w:sz w:val="20"/>
          <w:szCs w:val="20"/>
          <w:lang w:val="en-GB"/>
        </w:rPr>
        <w:t xml:space="preserve">, </w:t>
      </w:r>
      <w:r w:rsidR="001F4020" w:rsidRPr="0052251B">
        <w:rPr>
          <w:rFonts w:ascii="Times New Roman" w:eastAsia="Arial Unicode MS" w:hAnsi="Times New Roman" w:cs="Times New Roman"/>
          <w:sz w:val="20"/>
          <w:szCs w:val="20"/>
          <w:lang w:val="en-GB"/>
        </w:rPr>
        <w:t xml:space="preserve">an expeditious </w:t>
      </w:r>
      <w:r w:rsidR="00167538">
        <w:rPr>
          <w:rFonts w:ascii="Times New Roman" w:eastAsia="Arial Unicode MS" w:hAnsi="Times New Roman" w:cs="Times New Roman"/>
          <w:sz w:val="20"/>
          <w:szCs w:val="20"/>
          <w:lang w:val="en-GB"/>
        </w:rPr>
        <w:t>legal remedy</w:t>
      </w:r>
      <w:r w:rsidR="001C2445" w:rsidRPr="0052251B">
        <w:rPr>
          <w:rFonts w:ascii="Times New Roman" w:eastAsia="Arial Unicode MS" w:hAnsi="Times New Roman" w:cs="Times New Roman"/>
          <w:sz w:val="20"/>
          <w:szCs w:val="20"/>
          <w:lang w:val="en-GB"/>
        </w:rPr>
        <w:t xml:space="preserve"> </w:t>
      </w:r>
      <w:r w:rsidR="00FE49C1" w:rsidRPr="0052251B">
        <w:rPr>
          <w:rFonts w:ascii="Times New Roman" w:eastAsia="Arial Unicode MS" w:hAnsi="Times New Roman" w:cs="Times New Roman"/>
          <w:sz w:val="20"/>
          <w:szCs w:val="20"/>
          <w:lang w:val="en-GB"/>
        </w:rPr>
        <w:t>for the</w:t>
      </w:r>
      <w:r w:rsidR="001C2445" w:rsidRPr="0052251B">
        <w:rPr>
          <w:rFonts w:ascii="Times New Roman" w:eastAsia="Arial Unicode MS" w:hAnsi="Times New Roman" w:cs="Times New Roman"/>
          <w:sz w:val="20"/>
          <w:szCs w:val="20"/>
          <w:lang w:val="en-GB"/>
        </w:rPr>
        <w:t xml:space="preserve"> </w:t>
      </w:r>
      <w:r w:rsidR="001F4020" w:rsidRPr="0052251B">
        <w:rPr>
          <w:rFonts w:ascii="Times New Roman" w:eastAsia="Arial Unicode MS" w:hAnsi="Times New Roman" w:cs="Times New Roman"/>
          <w:sz w:val="20"/>
          <w:szCs w:val="20"/>
          <w:lang w:val="en-GB"/>
        </w:rPr>
        <w:t>enforcement</w:t>
      </w:r>
      <w:r w:rsidR="001C2445" w:rsidRPr="0052251B">
        <w:rPr>
          <w:rFonts w:ascii="Times New Roman" w:eastAsia="Arial Unicode MS" w:hAnsi="Times New Roman" w:cs="Times New Roman"/>
          <w:sz w:val="20"/>
          <w:szCs w:val="20"/>
          <w:lang w:val="en-GB"/>
        </w:rPr>
        <w:t xml:space="preserve"> </w:t>
      </w:r>
      <w:r w:rsidR="001F4020" w:rsidRPr="0052251B">
        <w:rPr>
          <w:rFonts w:ascii="Times New Roman" w:eastAsia="Arial Unicode MS" w:hAnsi="Times New Roman" w:cs="Times New Roman"/>
          <w:sz w:val="20"/>
          <w:szCs w:val="20"/>
          <w:lang w:val="en-GB"/>
        </w:rPr>
        <w:t xml:space="preserve">of </w:t>
      </w:r>
      <w:r w:rsidR="001C2445" w:rsidRPr="0052251B">
        <w:rPr>
          <w:rFonts w:ascii="Times New Roman" w:eastAsia="Arial Unicode MS" w:hAnsi="Times New Roman" w:cs="Times New Roman"/>
          <w:sz w:val="20"/>
          <w:szCs w:val="20"/>
          <w:lang w:val="en-GB"/>
        </w:rPr>
        <w:t xml:space="preserve">constitutional </w:t>
      </w:r>
      <w:r w:rsidRPr="0052251B">
        <w:rPr>
          <w:rFonts w:ascii="Times New Roman" w:eastAsia="Arial Unicode MS" w:hAnsi="Times New Roman" w:cs="Times New Roman"/>
          <w:sz w:val="20"/>
          <w:szCs w:val="20"/>
          <w:lang w:val="en-GB"/>
        </w:rPr>
        <w:t xml:space="preserve">rights, </w:t>
      </w:r>
      <w:r w:rsidR="00540010">
        <w:rPr>
          <w:rFonts w:ascii="Times New Roman" w:eastAsia="Arial Unicode MS" w:hAnsi="Times New Roman" w:cs="Times New Roman"/>
          <w:sz w:val="20"/>
          <w:szCs w:val="20"/>
          <w:lang w:val="en-GB"/>
        </w:rPr>
        <w:t xml:space="preserve">in this case, </w:t>
      </w:r>
      <w:r w:rsidR="00167538" w:rsidRPr="0052251B">
        <w:rPr>
          <w:rFonts w:ascii="Times New Roman" w:eastAsia="Arial Unicode MS" w:hAnsi="Times New Roman" w:cs="Times New Roman"/>
          <w:sz w:val="20"/>
          <w:szCs w:val="20"/>
          <w:lang w:val="en-GB"/>
        </w:rPr>
        <w:t>r</w:t>
      </w:r>
      <w:r w:rsidR="00167538">
        <w:rPr>
          <w:rFonts w:ascii="Times New Roman" w:eastAsia="Arial Unicode MS" w:hAnsi="Times New Roman" w:cs="Times New Roman"/>
          <w:sz w:val="20"/>
          <w:szCs w:val="20"/>
          <w:lang w:val="en-GB"/>
        </w:rPr>
        <w:t>elated to the r</w:t>
      </w:r>
      <w:r w:rsidR="00167538" w:rsidRPr="0052251B">
        <w:rPr>
          <w:rFonts w:ascii="Times New Roman" w:eastAsia="Arial Unicode MS" w:hAnsi="Times New Roman" w:cs="Times New Roman"/>
          <w:sz w:val="20"/>
          <w:szCs w:val="20"/>
          <w:lang w:val="en-GB"/>
        </w:rPr>
        <w:t>epublican form of government</w:t>
      </w:r>
      <w:r w:rsidR="00167538">
        <w:rPr>
          <w:rFonts w:ascii="Times New Roman" w:eastAsia="Arial Unicode MS" w:hAnsi="Times New Roman" w:cs="Times New Roman"/>
          <w:sz w:val="20"/>
          <w:szCs w:val="20"/>
          <w:lang w:val="en-GB"/>
        </w:rPr>
        <w:t xml:space="preserve"> which requires the</w:t>
      </w:r>
      <w:r w:rsidR="00540010">
        <w:rPr>
          <w:rFonts w:ascii="Times New Roman" w:eastAsia="Arial Unicode MS" w:hAnsi="Times New Roman" w:cs="Times New Roman"/>
          <w:sz w:val="20"/>
          <w:szCs w:val="20"/>
          <w:lang w:val="en-GB"/>
        </w:rPr>
        <w:t xml:space="preserve"> </w:t>
      </w:r>
      <w:r w:rsidR="0090026D" w:rsidRPr="0052251B">
        <w:rPr>
          <w:rFonts w:ascii="Times New Roman" w:eastAsia="Arial Unicode MS" w:hAnsi="Times New Roman" w:cs="Times New Roman"/>
          <w:sz w:val="20"/>
          <w:szCs w:val="20"/>
          <w:lang w:val="en-GB"/>
        </w:rPr>
        <w:t>publicity of acts of government</w:t>
      </w:r>
      <w:r w:rsidR="00167538">
        <w:rPr>
          <w:rFonts w:ascii="Times New Roman" w:eastAsia="Arial Unicode MS" w:hAnsi="Times New Roman" w:cs="Times New Roman"/>
          <w:sz w:val="20"/>
          <w:szCs w:val="20"/>
          <w:lang w:val="en-GB"/>
        </w:rPr>
        <w:t xml:space="preserve">. </w:t>
      </w:r>
      <w:r w:rsidR="001F4020" w:rsidRPr="0052251B">
        <w:rPr>
          <w:rFonts w:ascii="Times New Roman" w:hAnsi="Times New Roman"/>
          <w:sz w:val="20"/>
          <w:szCs w:val="20"/>
          <w:lang w:val="en-GB"/>
        </w:rPr>
        <w:t>The case</w:t>
      </w:r>
      <w:r w:rsidR="00167538">
        <w:rPr>
          <w:rFonts w:ascii="Times New Roman" w:hAnsi="Times New Roman"/>
          <w:sz w:val="20"/>
          <w:szCs w:val="20"/>
          <w:lang w:val="en-GB"/>
        </w:rPr>
        <w:t xml:space="preserve"> </w:t>
      </w:r>
      <w:r w:rsidR="00167538" w:rsidRPr="0052251B">
        <w:rPr>
          <w:rFonts w:ascii="Times New Roman" w:hAnsi="Times New Roman"/>
          <w:sz w:val="20"/>
          <w:szCs w:val="20"/>
          <w:lang w:val="en-GB"/>
        </w:rPr>
        <w:t>(</w:t>
      </w:r>
      <w:r w:rsidR="00167538" w:rsidRPr="0052251B">
        <w:rPr>
          <w:rFonts w:ascii="Times New Roman" w:hAnsi="Times New Roman"/>
          <w:i/>
          <w:sz w:val="20"/>
          <w:szCs w:val="20"/>
          <w:lang w:val="en-GB"/>
        </w:rPr>
        <w:t>Marzetti, Maximiliano versus Fondo Nacional de las Artes in re amparo ley 16.986</w:t>
      </w:r>
      <w:r w:rsidR="00167538" w:rsidRPr="0052251B">
        <w:rPr>
          <w:rFonts w:ascii="Times New Roman" w:hAnsi="Times New Roman"/>
          <w:sz w:val="20"/>
          <w:szCs w:val="20"/>
          <w:lang w:val="en-GB"/>
        </w:rPr>
        <w:t>, case no. 83610/2015)</w:t>
      </w:r>
      <w:r w:rsidR="001F4020" w:rsidRPr="0052251B">
        <w:rPr>
          <w:rFonts w:ascii="Times New Roman" w:hAnsi="Times New Roman"/>
          <w:sz w:val="20"/>
          <w:szCs w:val="20"/>
          <w:lang w:val="en-GB"/>
        </w:rPr>
        <w:t xml:space="preserve"> was filed on December 28</w:t>
      </w:r>
      <w:r w:rsidR="00FE49C1" w:rsidRPr="0052251B">
        <w:rPr>
          <w:rFonts w:ascii="Times New Roman" w:hAnsi="Times New Roman"/>
          <w:sz w:val="20"/>
          <w:szCs w:val="20"/>
          <w:vertAlign w:val="superscript"/>
          <w:lang w:val="en-GB"/>
        </w:rPr>
        <w:t>th</w:t>
      </w:r>
      <w:r w:rsidR="001F4020" w:rsidRPr="0052251B">
        <w:rPr>
          <w:rFonts w:ascii="Times New Roman" w:hAnsi="Times New Roman"/>
          <w:sz w:val="20"/>
          <w:szCs w:val="20"/>
          <w:lang w:val="en-GB"/>
        </w:rPr>
        <w:t xml:space="preserve">, 2015 </w:t>
      </w:r>
      <w:r w:rsidR="00167538" w:rsidRPr="0052251B">
        <w:rPr>
          <w:rFonts w:ascii="Times New Roman" w:hAnsi="Times New Roman"/>
          <w:sz w:val="20"/>
          <w:szCs w:val="20"/>
          <w:lang w:val="en-GB"/>
        </w:rPr>
        <w:t xml:space="preserve">before the Federal Administrative Court </w:t>
      </w:r>
      <w:r w:rsidR="00167538" w:rsidRPr="0052251B">
        <w:rPr>
          <w:rFonts w:ascii="Times New Roman" w:eastAsia="Times New Roman" w:hAnsi="Times New Roman"/>
          <w:sz w:val="20"/>
          <w:szCs w:val="20"/>
          <w:lang w:val="en-GB"/>
        </w:rPr>
        <w:t>no. 10 (</w:t>
      </w:r>
      <w:r w:rsidR="00167538" w:rsidRPr="0052251B">
        <w:rPr>
          <w:rFonts w:ascii="Times New Roman" w:eastAsia="Times New Roman" w:hAnsi="Times New Roman"/>
          <w:i/>
          <w:sz w:val="20"/>
          <w:szCs w:val="20"/>
          <w:lang w:val="en-GB"/>
        </w:rPr>
        <w:t>Juzgado Contencioso Administrativo</w:t>
      </w:r>
      <w:r w:rsidR="00167538" w:rsidRPr="0052251B">
        <w:rPr>
          <w:rFonts w:ascii="Times New Roman" w:eastAsia="Times New Roman" w:hAnsi="Times New Roman"/>
          <w:sz w:val="20"/>
          <w:szCs w:val="20"/>
          <w:lang w:val="en-GB"/>
        </w:rPr>
        <w:t xml:space="preserve"> </w:t>
      </w:r>
      <w:r w:rsidR="00167538" w:rsidRPr="0052251B">
        <w:rPr>
          <w:rFonts w:ascii="Times New Roman" w:eastAsia="Times New Roman" w:hAnsi="Times New Roman"/>
          <w:i/>
          <w:sz w:val="20"/>
          <w:szCs w:val="20"/>
          <w:lang w:val="en-GB"/>
        </w:rPr>
        <w:t>Federal</w:t>
      </w:r>
      <w:r w:rsidR="00167538" w:rsidRPr="0052251B">
        <w:rPr>
          <w:rFonts w:ascii="Times New Roman" w:eastAsia="Times New Roman" w:hAnsi="Times New Roman"/>
          <w:sz w:val="20"/>
          <w:szCs w:val="20"/>
          <w:lang w:val="en-GB"/>
        </w:rPr>
        <w:t xml:space="preserve"> </w:t>
      </w:r>
      <w:r w:rsidR="00167538" w:rsidRPr="0052251B">
        <w:rPr>
          <w:rFonts w:ascii="Times New Roman" w:eastAsia="Times New Roman" w:hAnsi="Times New Roman"/>
          <w:i/>
          <w:sz w:val="20"/>
          <w:szCs w:val="20"/>
          <w:lang w:val="en-GB"/>
        </w:rPr>
        <w:t>N° 10</w:t>
      </w:r>
      <w:r w:rsidR="00167538" w:rsidRPr="0052251B">
        <w:rPr>
          <w:rFonts w:ascii="Times New Roman" w:eastAsia="Times New Roman" w:hAnsi="Times New Roman"/>
          <w:sz w:val="20"/>
          <w:szCs w:val="20"/>
          <w:lang w:val="en-GB"/>
        </w:rPr>
        <w:t>)</w:t>
      </w:r>
      <w:r w:rsidRPr="0052251B">
        <w:rPr>
          <w:rFonts w:ascii="Times New Roman" w:hAnsi="Times New Roman"/>
          <w:sz w:val="20"/>
          <w:szCs w:val="20"/>
          <w:lang w:val="en-GB"/>
        </w:rPr>
        <w:t>.</w:t>
      </w:r>
    </w:p>
    <w:p w14:paraId="55B79C51" w14:textId="77777777" w:rsidR="001F4020" w:rsidRPr="0052251B" w:rsidRDefault="001F4020" w:rsidP="001F4020">
      <w:pPr>
        <w:spacing w:after="0" w:line="360" w:lineRule="auto"/>
        <w:jc w:val="both"/>
        <w:rPr>
          <w:rFonts w:ascii="Times New Roman" w:hAnsi="Times New Roman" w:cs="Times New Roman"/>
          <w:sz w:val="20"/>
          <w:szCs w:val="20"/>
          <w:lang w:val="en-GB"/>
        </w:rPr>
      </w:pPr>
    </w:p>
    <w:p w14:paraId="78EF6852" w14:textId="5C93E635" w:rsidR="001F4020" w:rsidRPr="0052251B" w:rsidRDefault="001F4020" w:rsidP="001F4020">
      <w:pPr>
        <w:spacing w:after="0" w:line="360" w:lineRule="auto"/>
        <w:jc w:val="both"/>
        <w:rPr>
          <w:rFonts w:ascii="Times New Roman" w:eastAsia="Arial Unicode MS" w:hAnsi="Times New Roman" w:cs="Times New Roman"/>
          <w:sz w:val="20"/>
          <w:szCs w:val="20"/>
          <w:lang w:val="en-GB"/>
        </w:rPr>
      </w:pPr>
      <w:r w:rsidRPr="0052251B">
        <w:rPr>
          <w:rFonts w:ascii="Times New Roman" w:eastAsia="Times New Roman" w:hAnsi="Times New Roman"/>
          <w:sz w:val="20"/>
          <w:szCs w:val="20"/>
          <w:lang w:val="en-GB"/>
        </w:rPr>
        <w:t xml:space="preserve">In February 2016, the Federal Administrative Court passed judgement in our favour and ordered the FNA to </w:t>
      </w:r>
      <w:r w:rsidR="00FE49C1" w:rsidRPr="0052251B">
        <w:rPr>
          <w:rFonts w:ascii="Times New Roman" w:eastAsia="Times New Roman" w:hAnsi="Times New Roman"/>
          <w:sz w:val="20"/>
          <w:szCs w:val="20"/>
          <w:lang w:val="en-GB"/>
        </w:rPr>
        <w:t>provide</w:t>
      </w:r>
      <w:r w:rsidRPr="0052251B">
        <w:rPr>
          <w:rFonts w:ascii="Times New Roman" w:eastAsia="Times New Roman" w:hAnsi="Times New Roman"/>
          <w:sz w:val="20"/>
          <w:szCs w:val="20"/>
          <w:lang w:val="en-GB"/>
        </w:rPr>
        <w:t xml:space="preserve"> the information requested. As a result, </w:t>
      </w:r>
      <w:r w:rsidR="00830925">
        <w:rPr>
          <w:rFonts w:ascii="Times New Roman" w:eastAsia="Times New Roman" w:hAnsi="Times New Roman"/>
          <w:sz w:val="20"/>
          <w:szCs w:val="20"/>
          <w:lang w:val="en-GB"/>
        </w:rPr>
        <w:t xml:space="preserve">to comply with the Court order, </w:t>
      </w:r>
      <w:r w:rsidRPr="0052251B">
        <w:rPr>
          <w:rFonts w:ascii="Times New Roman" w:eastAsia="Times New Roman" w:hAnsi="Times New Roman"/>
          <w:sz w:val="20"/>
          <w:szCs w:val="20"/>
          <w:lang w:val="en-GB"/>
        </w:rPr>
        <w:t xml:space="preserve">in </w:t>
      </w:r>
      <w:r w:rsidRPr="0052251B">
        <w:rPr>
          <w:rFonts w:ascii="Times New Roman" w:hAnsi="Times New Roman"/>
          <w:sz w:val="20"/>
          <w:szCs w:val="20"/>
          <w:lang w:val="en-GB"/>
        </w:rPr>
        <w:t xml:space="preserve">March 7, 2016 the FNA </w:t>
      </w:r>
      <w:r w:rsidR="009C2EBE" w:rsidRPr="0052251B">
        <w:rPr>
          <w:rFonts w:ascii="Times New Roman" w:eastAsia="Arial Unicode MS" w:hAnsi="Times New Roman" w:cs="Times New Roman"/>
          <w:sz w:val="20"/>
          <w:szCs w:val="20"/>
          <w:lang w:val="en-GB"/>
        </w:rPr>
        <w:t xml:space="preserve">sent </w:t>
      </w:r>
      <w:r w:rsidR="00FE49C1" w:rsidRPr="0052251B">
        <w:rPr>
          <w:rFonts w:ascii="Times New Roman" w:eastAsia="Arial Unicode MS" w:hAnsi="Times New Roman" w:cs="Times New Roman"/>
          <w:sz w:val="20"/>
          <w:szCs w:val="20"/>
          <w:lang w:val="en-GB"/>
        </w:rPr>
        <w:t xml:space="preserve">several envelopes </w:t>
      </w:r>
      <w:r w:rsidR="00540010">
        <w:rPr>
          <w:rFonts w:ascii="Times New Roman" w:eastAsia="Arial Unicode MS" w:hAnsi="Times New Roman" w:cs="Times New Roman"/>
          <w:sz w:val="20"/>
          <w:szCs w:val="20"/>
          <w:lang w:val="en-GB"/>
        </w:rPr>
        <w:t>containing</w:t>
      </w:r>
      <w:r w:rsidR="00FE49C1" w:rsidRPr="0052251B">
        <w:rPr>
          <w:rFonts w:ascii="Times New Roman" w:eastAsia="Arial Unicode MS" w:hAnsi="Times New Roman" w:cs="Times New Roman"/>
          <w:sz w:val="20"/>
          <w:szCs w:val="20"/>
          <w:lang w:val="en-GB"/>
        </w:rPr>
        <w:t xml:space="preserve"> </w:t>
      </w:r>
      <w:r w:rsidR="00167538">
        <w:rPr>
          <w:rFonts w:ascii="Times New Roman" w:eastAsia="Arial Unicode MS" w:hAnsi="Times New Roman" w:cs="Times New Roman"/>
          <w:sz w:val="20"/>
          <w:szCs w:val="20"/>
          <w:lang w:val="en-GB"/>
        </w:rPr>
        <w:t xml:space="preserve">many </w:t>
      </w:r>
      <w:r w:rsidR="009C2EBE" w:rsidRPr="0052251B">
        <w:rPr>
          <w:rFonts w:ascii="Times New Roman" w:eastAsia="Arial Unicode MS" w:hAnsi="Times New Roman" w:cs="Times New Roman"/>
          <w:sz w:val="20"/>
          <w:szCs w:val="20"/>
          <w:lang w:val="en-GB"/>
        </w:rPr>
        <w:t>documents</w:t>
      </w:r>
      <w:r w:rsidR="00FE49C1" w:rsidRPr="0052251B">
        <w:rPr>
          <w:rFonts w:ascii="Times New Roman" w:eastAsia="Arial Unicode MS" w:hAnsi="Times New Roman" w:cs="Times New Roman"/>
          <w:sz w:val="20"/>
          <w:szCs w:val="20"/>
          <w:lang w:val="en-GB"/>
        </w:rPr>
        <w:t>.</w:t>
      </w:r>
      <w:r w:rsidRPr="0052251B">
        <w:rPr>
          <w:rFonts w:ascii="Times New Roman" w:eastAsia="Times New Roman" w:hAnsi="Times New Roman"/>
          <w:sz w:val="20"/>
          <w:szCs w:val="20"/>
          <w:lang w:val="en-GB"/>
        </w:rPr>
        <w:t xml:space="preserve"> </w:t>
      </w:r>
      <w:r w:rsidR="00425FCB">
        <w:rPr>
          <w:rFonts w:ascii="Times New Roman" w:eastAsia="Times New Roman" w:hAnsi="Times New Roman"/>
          <w:sz w:val="20"/>
          <w:szCs w:val="20"/>
          <w:lang w:val="en-GB"/>
        </w:rPr>
        <w:t xml:space="preserve">The </w:t>
      </w:r>
      <w:r w:rsidR="00830925">
        <w:rPr>
          <w:rFonts w:ascii="Times New Roman" w:eastAsia="Times New Roman" w:hAnsi="Times New Roman"/>
          <w:sz w:val="20"/>
          <w:szCs w:val="20"/>
          <w:lang w:val="en-GB"/>
        </w:rPr>
        <w:t xml:space="preserve">first batch of </w:t>
      </w:r>
      <w:r w:rsidR="00425FCB">
        <w:rPr>
          <w:rFonts w:ascii="Times New Roman" w:eastAsia="Times New Roman" w:hAnsi="Times New Roman"/>
          <w:sz w:val="20"/>
          <w:szCs w:val="20"/>
          <w:lang w:val="en-GB"/>
        </w:rPr>
        <w:t xml:space="preserve">information </w:t>
      </w:r>
      <w:r w:rsidR="00830925">
        <w:rPr>
          <w:rFonts w:ascii="Times New Roman" w:eastAsia="Times New Roman" w:hAnsi="Times New Roman"/>
          <w:sz w:val="20"/>
          <w:szCs w:val="20"/>
          <w:lang w:val="en-GB"/>
        </w:rPr>
        <w:t>received</w:t>
      </w:r>
      <w:r w:rsidR="00425FCB">
        <w:rPr>
          <w:rFonts w:ascii="Times New Roman" w:eastAsia="Times New Roman" w:hAnsi="Times New Roman"/>
          <w:sz w:val="20"/>
          <w:szCs w:val="20"/>
          <w:lang w:val="en-GB"/>
        </w:rPr>
        <w:t xml:space="preserve"> was either irrelevant or insufficient</w:t>
      </w:r>
      <w:r w:rsidR="00830925">
        <w:rPr>
          <w:rFonts w:ascii="Times New Roman" w:eastAsia="Times New Roman" w:hAnsi="Times New Roman"/>
          <w:sz w:val="20"/>
          <w:szCs w:val="20"/>
          <w:lang w:val="en-GB"/>
        </w:rPr>
        <w:t>.</w:t>
      </w:r>
      <w:r w:rsidR="00425FCB">
        <w:rPr>
          <w:rFonts w:ascii="Times New Roman" w:eastAsia="Times New Roman" w:hAnsi="Times New Roman"/>
          <w:sz w:val="20"/>
          <w:szCs w:val="20"/>
          <w:lang w:val="en-GB"/>
        </w:rPr>
        <w:t xml:space="preserve"> </w:t>
      </w:r>
      <w:r w:rsidR="00830925">
        <w:rPr>
          <w:rFonts w:ascii="Times New Roman" w:eastAsia="Arial Unicode MS" w:hAnsi="Times New Roman" w:cs="Times New Roman"/>
          <w:sz w:val="20"/>
          <w:szCs w:val="20"/>
          <w:lang w:val="en-GB"/>
        </w:rPr>
        <w:t>S</w:t>
      </w:r>
      <w:r w:rsidR="00425FCB">
        <w:rPr>
          <w:rFonts w:ascii="Times New Roman" w:eastAsia="Arial Unicode MS" w:hAnsi="Times New Roman" w:cs="Times New Roman"/>
          <w:sz w:val="20"/>
          <w:szCs w:val="20"/>
          <w:lang w:val="en-GB"/>
        </w:rPr>
        <w:t>o we</w:t>
      </w:r>
      <w:r w:rsidR="009C2EBE" w:rsidRPr="0052251B">
        <w:rPr>
          <w:rFonts w:ascii="Times New Roman" w:eastAsia="Arial Unicode MS" w:hAnsi="Times New Roman" w:cs="Times New Roman"/>
          <w:sz w:val="20"/>
          <w:szCs w:val="20"/>
          <w:lang w:val="en-GB"/>
        </w:rPr>
        <w:t xml:space="preserve"> informed </w:t>
      </w:r>
      <w:r w:rsidR="00FE49C1" w:rsidRPr="0052251B">
        <w:rPr>
          <w:rFonts w:ascii="Times New Roman" w:eastAsia="Arial Unicode MS" w:hAnsi="Times New Roman" w:cs="Times New Roman"/>
          <w:sz w:val="20"/>
          <w:szCs w:val="20"/>
          <w:lang w:val="en-GB"/>
        </w:rPr>
        <w:t>the Court</w:t>
      </w:r>
      <w:r w:rsidR="009C2EBE" w:rsidRPr="0052251B">
        <w:rPr>
          <w:rFonts w:ascii="Times New Roman" w:eastAsia="Arial Unicode MS" w:hAnsi="Times New Roman" w:cs="Times New Roman"/>
          <w:sz w:val="20"/>
          <w:szCs w:val="20"/>
          <w:lang w:val="en-GB"/>
        </w:rPr>
        <w:t>.</w:t>
      </w:r>
      <w:r w:rsidR="00FE49C1" w:rsidRPr="0052251B">
        <w:rPr>
          <w:rFonts w:ascii="Times New Roman" w:eastAsia="Arial Unicode MS" w:hAnsi="Times New Roman" w:cs="Times New Roman"/>
          <w:sz w:val="20"/>
          <w:szCs w:val="20"/>
          <w:lang w:val="en-GB"/>
        </w:rPr>
        <w:t xml:space="preserve"> </w:t>
      </w:r>
      <w:r w:rsidR="00830925">
        <w:rPr>
          <w:rFonts w:ascii="Times New Roman" w:eastAsia="Arial Unicode MS" w:hAnsi="Times New Roman" w:cs="Times New Roman"/>
          <w:sz w:val="20"/>
          <w:szCs w:val="20"/>
          <w:lang w:val="en-GB"/>
        </w:rPr>
        <w:t xml:space="preserve">Another Court oder was granted. </w:t>
      </w:r>
      <w:r w:rsidR="00DC7388">
        <w:rPr>
          <w:rFonts w:ascii="Times New Roman" w:hAnsi="Times New Roman"/>
          <w:sz w:val="20"/>
          <w:szCs w:val="20"/>
          <w:lang w:val="en-GB"/>
        </w:rPr>
        <w:t>In the end</w:t>
      </w:r>
      <w:r w:rsidR="00830925">
        <w:rPr>
          <w:rFonts w:ascii="Times New Roman" w:hAnsi="Times New Roman"/>
          <w:sz w:val="20"/>
          <w:szCs w:val="20"/>
          <w:lang w:val="en-GB"/>
        </w:rPr>
        <w:t xml:space="preserve"> </w:t>
      </w:r>
      <w:r w:rsidR="00DC7388">
        <w:rPr>
          <w:rFonts w:ascii="Times New Roman" w:hAnsi="Times New Roman"/>
          <w:sz w:val="20"/>
          <w:szCs w:val="20"/>
          <w:lang w:val="en-GB"/>
        </w:rPr>
        <w:t xml:space="preserve">the </w:t>
      </w:r>
      <w:r w:rsidRPr="0052251B">
        <w:rPr>
          <w:rFonts w:ascii="Times New Roman" w:hAnsi="Times New Roman"/>
          <w:sz w:val="20"/>
          <w:szCs w:val="20"/>
          <w:lang w:val="en-GB"/>
        </w:rPr>
        <w:t xml:space="preserve">FNA </w:t>
      </w:r>
      <w:r w:rsidR="00DC7388">
        <w:rPr>
          <w:rFonts w:ascii="Times New Roman" w:hAnsi="Times New Roman"/>
          <w:sz w:val="20"/>
          <w:szCs w:val="20"/>
          <w:lang w:val="en-GB"/>
        </w:rPr>
        <w:t xml:space="preserve">granted </w:t>
      </w:r>
      <w:r w:rsidR="00830925">
        <w:rPr>
          <w:rFonts w:ascii="Times New Roman" w:hAnsi="Times New Roman"/>
          <w:sz w:val="20"/>
          <w:szCs w:val="20"/>
          <w:lang w:val="en-GB"/>
        </w:rPr>
        <w:t>me a</w:t>
      </w:r>
      <w:r w:rsidR="00DC7388">
        <w:rPr>
          <w:rFonts w:ascii="Times New Roman" w:hAnsi="Times New Roman"/>
          <w:sz w:val="20"/>
          <w:szCs w:val="20"/>
          <w:lang w:val="en-GB"/>
        </w:rPr>
        <w:t xml:space="preserve">ccess to its </w:t>
      </w:r>
      <w:r w:rsidRPr="0052251B">
        <w:rPr>
          <w:rFonts w:ascii="Times New Roman" w:hAnsi="Times New Roman"/>
          <w:sz w:val="20"/>
          <w:szCs w:val="20"/>
          <w:lang w:val="en-GB"/>
        </w:rPr>
        <w:t xml:space="preserve">premises </w:t>
      </w:r>
      <w:r w:rsidR="00DC7388">
        <w:rPr>
          <w:rFonts w:ascii="Times New Roman" w:hAnsi="Times New Roman"/>
          <w:sz w:val="20"/>
          <w:szCs w:val="20"/>
          <w:lang w:val="en-GB"/>
        </w:rPr>
        <w:t>to</w:t>
      </w:r>
      <w:r w:rsidRPr="0052251B">
        <w:rPr>
          <w:rFonts w:ascii="Times New Roman" w:hAnsi="Times New Roman"/>
          <w:sz w:val="20"/>
          <w:szCs w:val="20"/>
          <w:lang w:val="en-GB"/>
        </w:rPr>
        <w:t xml:space="preserve"> make copies of their </w:t>
      </w:r>
      <w:r w:rsidR="00DC7388">
        <w:rPr>
          <w:rFonts w:ascii="Times New Roman" w:hAnsi="Times New Roman"/>
          <w:sz w:val="20"/>
          <w:szCs w:val="20"/>
          <w:lang w:val="en-GB"/>
        </w:rPr>
        <w:t>accounting statements and other financial</w:t>
      </w:r>
      <w:r w:rsidRPr="0052251B">
        <w:rPr>
          <w:rFonts w:ascii="Times New Roman" w:hAnsi="Times New Roman"/>
          <w:sz w:val="20"/>
          <w:szCs w:val="20"/>
          <w:lang w:val="en-GB"/>
        </w:rPr>
        <w:t xml:space="preserve"> documents</w:t>
      </w:r>
      <w:r w:rsidR="00830925">
        <w:rPr>
          <w:rFonts w:ascii="Times New Roman" w:hAnsi="Times New Roman"/>
          <w:sz w:val="20"/>
          <w:szCs w:val="20"/>
          <w:lang w:val="en-GB"/>
        </w:rPr>
        <w:t xml:space="preserve">. Upon arrival we were informed </w:t>
      </w:r>
      <w:r w:rsidRPr="0052251B">
        <w:rPr>
          <w:rFonts w:ascii="Times New Roman" w:hAnsi="Times New Roman"/>
          <w:sz w:val="20"/>
          <w:szCs w:val="20"/>
          <w:lang w:val="en-GB"/>
        </w:rPr>
        <w:t xml:space="preserve">the FNA </w:t>
      </w:r>
      <w:r w:rsidR="0045041D" w:rsidRPr="0052251B">
        <w:rPr>
          <w:rFonts w:ascii="Times New Roman" w:hAnsi="Times New Roman"/>
          <w:sz w:val="20"/>
          <w:szCs w:val="20"/>
          <w:lang w:val="en-GB"/>
        </w:rPr>
        <w:t>photocopying machine</w:t>
      </w:r>
      <w:r w:rsidR="00DC7388">
        <w:rPr>
          <w:rFonts w:ascii="Times New Roman" w:hAnsi="Times New Roman"/>
          <w:sz w:val="20"/>
          <w:szCs w:val="20"/>
          <w:lang w:val="en-GB"/>
        </w:rPr>
        <w:t xml:space="preserve"> was </w:t>
      </w:r>
      <w:r w:rsidR="00830925">
        <w:rPr>
          <w:rFonts w:ascii="Times New Roman" w:hAnsi="Times New Roman"/>
          <w:sz w:val="20"/>
          <w:szCs w:val="20"/>
          <w:lang w:val="en-GB"/>
        </w:rPr>
        <w:t xml:space="preserve">out of </w:t>
      </w:r>
      <w:r w:rsidR="00A32DFC">
        <w:rPr>
          <w:rFonts w:ascii="Times New Roman" w:hAnsi="Times New Roman"/>
          <w:sz w:val="20"/>
          <w:szCs w:val="20"/>
          <w:lang w:val="en-GB"/>
        </w:rPr>
        <w:t>order,</w:t>
      </w:r>
      <w:r w:rsidR="00830925">
        <w:rPr>
          <w:rFonts w:ascii="Times New Roman" w:hAnsi="Times New Roman"/>
          <w:sz w:val="20"/>
          <w:szCs w:val="20"/>
          <w:lang w:val="en-GB"/>
        </w:rPr>
        <w:t xml:space="preserve"> so </w:t>
      </w:r>
      <w:r w:rsidR="00830925" w:rsidRPr="0052251B">
        <w:rPr>
          <w:rFonts w:ascii="Times New Roman" w:hAnsi="Times New Roman"/>
          <w:sz w:val="20"/>
          <w:szCs w:val="20"/>
          <w:lang w:val="en-GB"/>
        </w:rPr>
        <w:t xml:space="preserve">we had to go </w:t>
      </w:r>
      <w:r w:rsidR="00830925">
        <w:rPr>
          <w:rFonts w:ascii="Times New Roman" w:hAnsi="Times New Roman"/>
          <w:sz w:val="20"/>
          <w:szCs w:val="20"/>
          <w:lang w:val="en-GB"/>
        </w:rPr>
        <w:t xml:space="preserve">out and make copies in a nearby copy shop, at our expense and </w:t>
      </w:r>
      <w:r w:rsidRPr="0052251B">
        <w:rPr>
          <w:rFonts w:ascii="Times New Roman" w:hAnsi="Times New Roman"/>
          <w:sz w:val="20"/>
          <w:szCs w:val="20"/>
          <w:lang w:val="en-GB"/>
        </w:rPr>
        <w:t>escorted by an</w:t>
      </w:r>
      <w:r w:rsidR="00DC7388">
        <w:rPr>
          <w:rFonts w:ascii="Times New Roman" w:hAnsi="Times New Roman"/>
          <w:sz w:val="20"/>
          <w:szCs w:val="20"/>
          <w:lang w:val="en-GB"/>
        </w:rPr>
        <w:t xml:space="preserve"> FNA</w:t>
      </w:r>
      <w:r w:rsidRPr="0052251B">
        <w:rPr>
          <w:rFonts w:ascii="Times New Roman" w:hAnsi="Times New Roman"/>
          <w:sz w:val="20"/>
          <w:szCs w:val="20"/>
          <w:lang w:val="en-GB"/>
        </w:rPr>
        <w:t xml:space="preserve"> official</w:t>
      </w:r>
      <w:r w:rsidR="00DC7388">
        <w:rPr>
          <w:rFonts w:ascii="Times New Roman" w:hAnsi="Times New Roman"/>
          <w:sz w:val="20"/>
          <w:szCs w:val="20"/>
          <w:lang w:val="en-GB"/>
        </w:rPr>
        <w:t>.</w:t>
      </w:r>
    </w:p>
    <w:p w14:paraId="13821178" w14:textId="77777777" w:rsidR="001F4020" w:rsidRPr="0052251B" w:rsidRDefault="001F4020" w:rsidP="001F4020">
      <w:pPr>
        <w:spacing w:after="0" w:line="360" w:lineRule="auto"/>
        <w:jc w:val="both"/>
        <w:rPr>
          <w:rFonts w:ascii="Times New Roman" w:eastAsia="Arial Unicode MS" w:hAnsi="Times New Roman" w:cs="Times New Roman"/>
          <w:sz w:val="20"/>
          <w:szCs w:val="20"/>
          <w:lang w:val="en-GB"/>
        </w:rPr>
      </w:pPr>
    </w:p>
    <w:p w14:paraId="77CB4E54" w14:textId="5D85A733" w:rsidR="0090026D" w:rsidRPr="0052251B" w:rsidRDefault="00830925" w:rsidP="0045041D">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lastRenderedPageBreak/>
        <w:t xml:space="preserve">In the following paragraphs I will refer to the information obtained from </w:t>
      </w:r>
      <w:r w:rsidR="0001554F">
        <w:rPr>
          <w:rFonts w:ascii="Times New Roman" w:eastAsia="Arial Unicode MS" w:hAnsi="Times New Roman" w:cs="Times New Roman"/>
          <w:sz w:val="20"/>
          <w:szCs w:val="20"/>
          <w:lang w:val="en-GB"/>
        </w:rPr>
        <w:t xml:space="preserve">the </w:t>
      </w:r>
      <w:r w:rsidR="004D1746" w:rsidRPr="0052251B">
        <w:rPr>
          <w:rFonts w:ascii="Times New Roman" w:eastAsia="Arial Unicode MS" w:hAnsi="Times New Roman" w:cs="Times New Roman"/>
          <w:sz w:val="20"/>
          <w:szCs w:val="20"/>
          <w:lang w:val="en-GB"/>
        </w:rPr>
        <w:t>Statement of Resources and Current Expenditures (</w:t>
      </w:r>
      <w:r w:rsidR="0001554F">
        <w:rPr>
          <w:rFonts w:ascii="Times New Roman" w:eastAsia="Arial Unicode MS" w:hAnsi="Times New Roman" w:cs="Times New Roman"/>
          <w:sz w:val="20"/>
          <w:szCs w:val="20"/>
          <w:lang w:val="en-GB"/>
        </w:rPr>
        <w:t xml:space="preserve">in Spanish, </w:t>
      </w:r>
      <w:r w:rsidR="004D1746" w:rsidRPr="0052251B">
        <w:rPr>
          <w:rFonts w:ascii="Times New Roman" w:eastAsia="Arial Unicode MS" w:hAnsi="Times New Roman" w:cs="Times New Roman"/>
          <w:i/>
          <w:sz w:val="20"/>
          <w:szCs w:val="20"/>
          <w:lang w:val="en-GB"/>
        </w:rPr>
        <w:t>Estado de Recursos y Gastos Corrientes</w:t>
      </w:r>
      <w:r w:rsidR="004D1746" w:rsidRPr="0052251B">
        <w:rPr>
          <w:rFonts w:ascii="Times New Roman" w:eastAsia="Arial Unicode MS" w:hAnsi="Times New Roman" w:cs="Times New Roman"/>
          <w:sz w:val="20"/>
          <w:szCs w:val="20"/>
          <w:lang w:val="en-GB"/>
        </w:rPr>
        <w:t>), for the period 2005-2015</w:t>
      </w:r>
      <w:r w:rsidR="0001554F">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From the analysis of this and other financial records I could conclude the following.</w:t>
      </w:r>
    </w:p>
    <w:p w14:paraId="179DCFCD" w14:textId="1678A5BD" w:rsidR="0090026D" w:rsidRPr="0052251B" w:rsidRDefault="0090026D" w:rsidP="0045041D">
      <w:pPr>
        <w:spacing w:after="0" w:line="360" w:lineRule="auto"/>
        <w:jc w:val="both"/>
        <w:rPr>
          <w:rFonts w:ascii="Times New Roman" w:eastAsia="Arial Unicode MS" w:hAnsi="Times New Roman" w:cs="Times New Roman"/>
          <w:sz w:val="20"/>
          <w:szCs w:val="20"/>
          <w:lang w:val="en-GB"/>
        </w:rPr>
      </w:pPr>
    </w:p>
    <w:p w14:paraId="264DCD1D" w14:textId="77777777" w:rsidR="00830925" w:rsidRDefault="00830925" w:rsidP="00404749">
      <w:pPr>
        <w:spacing w:after="0" w:line="360" w:lineRule="auto"/>
        <w:jc w:val="both"/>
        <w:rPr>
          <w:rFonts w:ascii="Times New Roman" w:hAnsi="Times New Roman"/>
          <w:sz w:val="20"/>
          <w:szCs w:val="20"/>
          <w:lang w:val="en-GB"/>
        </w:rPr>
      </w:pPr>
      <w:r>
        <w:rPr>
          <w:rFonts w:ascii="Times New Roman" w:hAnsi="Times New Roman"/>
          <w:sz w:val="20"/>
          <w:szCs w:val="20"/>
          <w:lang w:val="en-GB"/>
        </w:rPr>
        <w:t xml:space="preserve">As an autarchic institution, the FNA must be able to self-sustain itself. At the moment the </w:t>
      </w:r>
      <w:r w:rsidR="0090026D" w:rsidRPr="0052251B">
        <w:rPr>
          <w:rFonts w:ascii="Times New Roman" w:hAnsi="Times New Roman"/>
          <w:sz w:val="20"/>
          <w:szCs w:val="20"/>
          <w:lang w:val="en-GB"/>
        </w:rPr>
        <w:t xml:space="preserve"> levy on works in the paying public domain is the main source of income of the FNA</w:t>
      </w:r>
      <w:r>
        <w:rPr>
          <w:rFonts w:ascii="Times New Roman" w:hAnsi="Times New Roman"/>
          <w:sz w:val="20"/>
          <w:szCs w:val="20"/>
          <w:lang w:val="en-GB"/>
        </w:rPr>
        <w:t xml:space="preserve">. In the past the FNA had other sources of income, </w:t>
      </w:r>
      <w:r w:rsidR="0090026D" w:rsidRPr="0052251B">
        <w:rPr>
          <w:rFonts w:ascii="Times New Roman" w:hAnsi="Times New Roman"/>
          <w:sz w:val="20"/>
          <w:szCs w:val="20"/>
          <w:lang w:val="en-GB"/>
        </w:rPr>
        <w:t>taxes and direct subsidies had been abolished</w:t>
      </w:r>
      <w:r>
        <w:rPr>
          <w:rFonts w:ascii="Times New Roman" w:hAnsi="Times New Roman"/>
          <w:sz w:val="20"/>
          <w:szCs w:val="20"/>
          <w:lang w:val="en-GB"/>
        </w:rPr>
        <w:t xml:space="preserve"> or whose management was transferred to other state agencies. </w:t>
      </w:r>
    </w:p>
    <w:p w14:paraId="73385EED" w14:textId="77777777" w:rsidR="00830925" w:rsidRDefault="00830925" w:rsidP="00404749">
      <w:pPr>
        <w:spacing w:after="0" w:line="360" w:lineRule="auto"/>
        <w:jc w:val="both"/>
        <w:rPr>
          <w:rFonts w:ascii="Times New Roman" w:hAnsi="Times New Roman"/>
          <w:sz w:val="20"/>
          <w:szCs w:val="20"/>
          <w:lang w:val="en-GB"/>
        </w:rPr>
      </w:pPr>
    </w:p>
    <w:p w14:paraId="691DC740" w14:textId="74587531" w:rsidR="0090026D" w:rsidRPr="0052251B" w:rsidRDefault="0090026D" w:rsidP="00404749">
      <w:pPr>
        <w:spacing w:after="0" w:line="360" w:lineRule="auto"/>
        <w:jc w:val="both"/>
        <w:rPr>
          <w:rFonts w:ascii="Times New Roman" w:eastAsia="Arial Unicode MS" w:hAnsi="Times New Roman" w:cs="Times New Roman"/>
          <w:sz w:val="20"/>
          <w:szCs w:val="20"/>
          <w:lang w:val="en-GB"/>
        </w:rPr>
      </w:pPr>
      <w:r w:rsidRPr="0052251B">
        <w:rPr>
          <w:rFonts w:ascii="Times New Roman" w:hAnsi="Times New Roman"/>
          <w:sz w:val="20"/>
          <w:szCs w:val="20"/>
          <w:lang w:val="en-GB"/>
        </w:rPr>
        <w:t xml:space="preserve">In relation to expenditures, </w:t>
      </w:r>
      <w:r w:rsidR="002D3A5F">
        <w:rPr>
          <w:rFonts w:ascii="Times New Roman" w:hAnsi="Times New Roman"/>
          <w:sz w:val="20"/>
          <w:szCs w:val="20"/>
          <w:lang w:val="en-GB"/>
        </w:rPr>
        <w:t xml:space="preserve">the main two </w:t>
      </w:r>
      <w:r w:rsidR="00830925">
        <w:rPr>
          <w:rFonts w:ascii="Times New Roman" w:hAnsi="Times New Roman"/>
          <w:sz w:val="20"/>
          <w:szCs w:val="20"/>
          <w:lang w:val="en-GB"/>
        </w:rPr>
        <w:t xml:space="preserve">entries are </w:t>
      </w:r>
      <w:r w:rsidR="00F906D4" w:rsidRPr="00F906D4">
        <w:rPr>
          <w:rFonts w:ascii="Times New Roman" w:hAnsi="Times New Roman"/>
          <w:i/>
          <w:sz w:val="20"/>
          <w:szCs w:val="20"/>
          <w:lang w:val="en-GB"/>
        </w:rPr>
        <w:t>operati</w:t>
      </w:r>
      <w:r w:rsidR="00F906D4">
        <w:rPr>
          <w:rFonts w:ascii="Times New Roman" w:hAnsi="Times New Roman"/>
          <w:i/>
          <w:sz w:val="20"/>
          <w:szCs w:val="20"/>
          <w:lang w:val="en-GB"/>
        </w:rPr>
        <w:t>ng</w:t>
      </w:r>
      <w:r w:rsidR="00F906D4" w:rsidRPr="00F906D4">
        <w:rPr>
          <w:rFonts w:ascii="Times New Roman" w:hAnsi="Times New Roman"/>
          <w:i/>
          <w:sz w:val="20"/>
          <w:szCs w:val="20"/>
          <w:lang w:val="en-GB"/>
        </w:rPr>
        <w:t xml:space="preserve"> </w:t>
      </w:r>
      <w:r w:rsidRPr="00F906D4">
        <w:rPr>
          <w:rFonts w:ascii="Times New Roman" w:eastAsia="Arial Unicode MS" w:hAnsi="Times New Roman" w:cs="Times New Roman"/>
          <w:i/>
          <w:sz w:val="20"/>
          <w:szCs w:val="20"/>
          <w:lang w:val="en-GB"/>
        </w:rPr>
        <w:t>costs</w:t>
      </w:r>
      <w:r w:rsidRPr="0052251B">
        <w:rPr>
          <w:rFonts w:ascii="Times New Roman" w:eastAsia="Arial Unicode MS" w:hAnsi="Times New Roman" w:cs="Times New Roman"/>
          <w:sz w:val="20"/>
          <w:szCs w:val="20"/>
          <w:lang w:val="en-GB"/>
        </w:rPr>
        <w:t xml:space="preserve"> (</w:t>
      </w:r>
      <w:r w:rsidR="00F906D4">
        <w:rPr>
          <w:rFonts w:ascii="Times New Roman" w:eastAsia="Arial Unicode MS" w:hAnsi="Times New Roman" w:cs="Times New Roman"/>
          <w:sz w:val="20"/>
          <w:szCs w:val="20"/>
          <w:lang w:val="en-GB"/>
        </w:rPr>
        <w:t xml:space="preserve">of which the main component are </w:t>
      </w:r>
      <w:r w:rsidR="00F906D4" w:rsidRPr="00F906D4">
        <w:rPr>
          <w:rFonts w:ascii="Times New Roman" w:eastAsia="Arial Unicode MS" w:hAnsi="Times New Roman" w:cs="Times New Roman"/>
          <w:i/>
          <w:sz w:val="20"/>
          <w:szCs w:val="20"/>
          <w:lang w:val="en-GB"/>
        </w:rPr>
        <w:t>salaries</w:t>
      </w:r>
      <w:r w:rsidRPr="0052251B">
        <w:rPr>
          <w:rFonts w:ascii="Times New Roman" w:eastAsia="Arial Unicode MS" w:hAnsi="Times New Roman" w:cs="Times New Roman"/>
          <w:sz w:val="20"/>
          <w:szCs w:val="20"/>
          <w:lang w:val="en-GB"/>
        </w:rPr>
        <w:t xml:space="preserve">) </w:t>
      </w:r>
      <w:r w:rsidR="002D3A5F">
        <w:rPr>
          <w:rFonts w:ascii="Times New Roman" w:eastAsia="Arial Unicode MS" w:hAnsi="Times New Roman" w:cs="Times New Roman"/>
          <w:sz w:val="20"/>
          <w:szCs w:val="20"/>
          <w:lang w:val="en-GB"/>
        </w:rPr>
        <w:t>and</w:t>
      </w:r>
      <w:r w:rsidRPr="0052251B">
        <w:rPr>
          <w:rFonts w:ascii="Times New Roman" w:eastAsia="Arial Unicode MS" w:hAnsi="Times New Roman" w:cs="Times New Roman"/>
          <w:sz w:val="20"/>
          <w:szCs w:val="20"/>
          <w:lang w:val="en-GB"/>
        </w:rPr>
        <w:t xml:space="preserve"> </w:t>
      </w:r>
      <w:r w:rsidRPr="00F906D4">
        <w:rPr>
          <w:rFonts w:ascii="Times New Roman" w:eastAsia="Arial Unicode MS" w:hAnsi="Times New Roman" w:cs="Times New Roman"/>
          <w:i/>
          <w:sz w:val="20"/>
          <w:szCs w:val="20"/>
          <w:lang w:val="en-GB"/>
        </w:rPr>
        <w:t>transfer</w:t>
      </w:r>
      <w:r w:rsidR="00404749" w:rsidRPr="00F906D4">
        <w:rPr>
          <w:rFonts w:ascii="Times New Roman" w:eastAsia="Arial Unicode MS" w:hAnsi="Times New Roman" w:cs="Times New Roman"/>
          <w:i/>
          <w:sz w:val="20"/>
          <w:szCs w:val="20"/>
          <w:lang w:val="en-GB"/>
        </w:rPr>
        <w:t>s</w:t>
      </w:r>
      <w:r w:rsidRPr="00F906D4">
        <w:rPr>
          <w:rFonts w:ascii="Times New Roman" w:eastAsia="Arial Unicode MS" w:hAnsi="Times New Roman" w:cs="Times New Roman"/>
          <w:i/>
          <w:sz w:val="20"/>
          <w:szCs w:val="20"/>
          <w:lang w:val="en-GB"/>
        </w:rPr>
        <w:t xml:space="preserve"> to the private sector</w:t>
      </w:r>
      <w:r w:rsidRPr="0052251B">
        <w:rPr>
          <w:rFonts w:ascii="Times New Roman" w:eastAsia="Arial Unicode MS" w:hAnsi="Times New Roman" w:cs="Times New Roman"/>
          <w:sz w:val="20"/>
          <w:szCs w:val="20"/>
          <w:lang w:val="en-GB"/>
        </w:rPr>
        <w:t>,</w:t>
      </w:r>
      <w:r w:rsidR="00404749" w:rsidRPr="0052251B">
        <w:rPr>
          <w:rFonts w:ascii="Times New Roman" w:eastAsia="Arial Unicode MS" w:hAnsi="Times New Roman" w:cs="Times New Roman"/>
          <w:sz w:val="20"/>
          <w:szCs w:val="20"/>
          <w:lang w:val="en-GB"/>
        </w:rPr>
        <w:t xml:space="preserve"> </w:t>
      </w:r>
      <w:r w:rsidR="00F906D4">
        <w:rPr>
          <w:rFonts w:ascii="Times New Roman" w:eastAsia="Arial Unicode MS" w:hAnsi="Times New Roman" w:cs="Times New Roman"/>
          <w:sz w:val="20"/>
          <w:szCs w:val="20"/>
          <w:lang w:val="en-GB"/>
        </w:rPr>
        <w:t xml:space="preserve">i.e. </w:t>
      </w:r>
      <w:r w:rsidRPr="0052251B">
        <w:rPr>
          <w:rFonts w:ascii="Times New Roman" w:eastAsia="Arial Unicode MS" w:hAnsi="Times New Roman" w:cs="Times New Roman"/>
          <w:sz w:val="20"/>
          <w:szCs w:val="20"/>
          <w:lang w:val="en-GB"/>
        </w:rPr>
        <w:t>the money effectively transferred to the intended beneficiaries</w:t>
      </w:r>
      <w:r w:rsidR="002D3A5F">
        <w:rPr>
          <w:rFonts w:ascii="Times New Roman" w:eastAsia="Arial Unicode MS" w:hAnsi="Times New Roman" w:cs="Times New Roman"/>
          <w:sz w:val="20"/>
          <w:szCs w:val="20"/>
          <w:lang w:val="en-GB"/>
        </w:rPr>
        <w:t xml:space="preserve"> of the system</w:t>
      </w:r>
      <w:r w:rsidR="00A24F4C">
        <w:rPr>
          <w:rFonts w:ascii="Times New Roman" w:eastAsia="Arial Unicode MS" w:hAnsi="Times New Roman" w:cs="Times New Roman"/>
          <w:sz w:val="20"/>
          <w:szCs w:val="20"/>
          <w:lang w:val="en-GB"/>
        </w:rPr>
        <w:t>, Argentinian authors and artists</w:t>
      </w:r>
      <w:r w:rsidR="00F906D4">
        <w:rPr>
          <w:rFonts w:ascii="Times New Roman" w:eastAsia="Arial Unicode MS" w:hAnsi="Times New Roman" w:cs="Times New Roman"/>
          <w:sz w:val="20"/>
          <w:szCs w:val="20"/>
          <w:lang w:val="en-GB"/>
        </w:rPr>
        <w:t xml:space="preserve">, </w:t>
      </w:r>
      <w:r w:rsidR="00A24F4C">
        <w:rPr>
          <w:rFonts w:ascii="Times New Roman" w:eastAsia="Arial Unicode MS" w:hAnsi="Times New Roman" w:cs="Times New Roman"/>
          <w:sz w:val="20"/>
          <w:szCs w:val="20"/>
          <w:lang w:val="en-GB"/>
        </w:rPr>
        <w:t xml:space="preserve">in the form of grants, </w:t>
      </w:r>
      <w:r w:rsidR="00A24F4C" w:rsidRPr="0052251B">
        <w:rPr>
          <w:rFonts w:ascii="Times New Roman" w:eastAsia="Arial Unicode MS" w:hAnsi="Times New Roman" w:cs="Times New Roman"/>
          <w:sz w:val="20"/>
          <w:szCs w:val="20"/>
          <w:lang w:val="en-GB"/>
        </w:rPr>
        <w:t>loans, subsidies, etc.</w:t>
      </w:r>
    </w:p>
    <w:p w14:paraId="0CCC2795" w14:textId="77777777" w:rsidR="0090026D" w:rsidRPr="0052251B" w:rsidRDefault="0090026D" w:rsidP="0045041D">
      <w:pPr>
        <w:spacing w:after="0" w:line="360" w:lineRule="auto"/>
        <w:jc w:val="both"/>
        <w:rPr>
          <w:rFonts w:ascii="Times New Roman" w:eastAsia="Arial Unicode MS" w:hAnsi="Times New Roman" w:cs="Times New Roman"/>
          <w:sz w:val="20"/>
          <w:szCs w:val="20"/>
          <w:lang w:val="en-GB"/>
        </w:rPr>
      </w:pPr>
    </w:p>
    <w:p w14:paraId="14AE2FE5" w14:textId="69CE85E2" w:rsidR="0045041D" w:rsidRPr="0052251B" w:rsidRDefault="00A24F4C" w:rsidP="0045041D">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For</w:t>
      </w:r>
      <w:r w:rsidR="00404749" w:rsidRPr="0052251B">
        <w:rPr>
          <w:rFonts w:ascii="Times New Roman" w:eastAsia="Arial Unicode MS" w:hAnsi="Times New Roman" w:cs="Times New Roman"/>
          <w:sz w:val="20"/>
          <w:szCs w:val="20"/>
          <w:lang w:val="en-GB"/>
        </w:rPr>
        <w:t xml:space="preserve"> the period examined, </w:t>
      </w:r>
      <w:r w:rsidR="00F906D4">
        <w:rPr>
          <w:rFonts w:ascii="Times New Roman" w:eastAsia="Arial Unicode MS" w:hAnsi="Times New Roman" w:cs="Times New Roman"/>
          <w:sz w:val="20"/>
          <w:szCs w:val="20"/>
          <w:lang w:val="en-GB"/>
        </w:rPr>
        <w:t>2005-2015, t</w:t>
      </w:r>
      <w:r w:rsidR="00FD6A7F" w:rsidRPr="0052251B">
        <w:rPr>
          <w:rFonts w:ascii="Times New Roman" w:eastAsia="Arial Unicode MS" w:hAnsi="Times New Roman" w:cs="Times New Roman"/>
          <w:sz w:val="20"/>
          <w:szCs w:val="20"/>
          <w:lang w:val="en-GB"/>
        </w:rPr>
        <w:t>he</w:t>
      </w:r>
      <w:r w:rsidR="004C5A53" w:rsidRPr="0052251B">
        <w:rPr>
          <w:rFonts w:ascii="Times New Roman" w:eastAsia="Arial Unicode MS" w:hAnsi="Times New Roman" w:cs="Times New Roman"/>
          <w:sz w:val="20"/>
          <w:szCs w:val="20"/>
          <w:lang w:val="en-GB"/>
        </w:rPr>
        <w:t xml:space="preserve"> FNA’s </w:t>
      </w:r>
      <w:r w:rsidR="00404749" w:rsidRPr="0052251B">
        <w:rPr>
          <w:rFonts w:ascii="Times New Roman" w:eastAsia="Arial Unicode MS" w:hAnsi="Times New Roman" w:cs="Times New Roman"/>
          <w:sz w:val="20"/>
          <w:szCs w:val="20"/>
          <w:lang w:val="en-GB"/>
        </w:rPr>
        <w:t>main</w:t>
      </w:r>
      <w:r w:rsidR="004C5A53" w:rsidRPr="0052251B">
        <w:rPr>
          <w:rFonts w:ascii="Times New Roman" w:eastAsia="Arial Unicode MS" w:hAnsi="Times New Roman" w:cs="Times New Roman"/>
          <w:sz w:val="20"/>
          <w:szCs w:val="20"/>
          <w:lang w:val="en-GB"/>
        </w:rPr>
        <w:t xml:space="preserve"> </w:t>
      </w:r>
      <w:r w:rsidR="004D1746" w:rsidRPr="0052251B">
        <w:rPr>
          <w:rFonts w:ascii="Times New Roman" w:eastAsia="Arial Unicode MS" w:hAnsi="Times New Roman" w:cs="Times New Roman"/>
          <w:sz w:val="20"/>
          <w:szCs w:val="20"/>
          <w:lang w:val="en-GB"/>
        </w:rPr>
        <w:t xml:space="preserve">expenditure </w:t>
      </w:r>
      <w:r w:rsidR="00F906D4">
        <w:rPr>
          <w:rFonts w:ascii="Times New Roman" w:eastAsia="Arial Unicode MS" w:hAnsi="Times New Roman" w:cs="Times New Roman"/>
          <w:sz w:val="20"/>
          <w:szCs w:val="20"/>
          <w:lang w:val="en-GB"/>
        </w:rPr>
        <w:t xml:space="preserve">had been, constantly, </w:t>
      </w:r>
      <w:r w:rsidR="004D1746" w:rsidRPr="00F906D4">
        <w:rPr>
          <w:rFonts w:ascii="Times New Roman" w:eastAsia="Arial Unicode MS" w:hAnsi="Times New Roman" w:cs="Times New Roman"/>
          <w:i/>
          <w:sz w:val="20"/>
          <w:szCs w:val="20"/>
          <w:lang w:val="en-GB"/>
        </w:rPr>
        <w:t>operati</w:t>
      </w:r>
      <w:r w:rsidR="00F906D4">
        <w:rPr>
          <w:rFonts w:ascii="Times New Roman" w:eastAsia="Arial Unicode MS" w:hAnsi="Times New Roman" w:cs="Times New Roman"/>
          <w:i/>
          <w:sz w:val="20"/>
          <w:szCs w:val="20"/>
          <w:lang w:val="en-GB"/>
        </w:rPr>
        <w:t>ng</w:t>
      </w:r>
      <w:r w:rsidR="004D1746" w:rsidRPr="00F906D4">
        <w:rPr>
          <w:rFonts w:ascii="Times New Roman" w:eastAsia="Arial Unicode MS" w:hAnsi="Times New Roman" w:cs="Times New Roman"/>
          <w:i/>
          <w:sz w:val="20"/>
          <w:szCs w:val="20"/>
          <w:lang w:val="en-GB"/>
        </w:rPr>
        <w:t xml:space="preserve"> costs</w:t>
      </w:r>
      <w:r w:rsidR="004D1746" w:rsidRPr="0052251B">
        <w:rPr>
          <w:rFonts w:ascii="Times New Roman" w:eastAsia="Arial Unicode MS" w:hAnsi="Times New Roman" w:cs="Times New Roman"/>
          <w:sz w:val="20"/>
          <w:szCs w:val="20"/>
          <w:lang w:val="en-GB"/>
        </w:rPr>
        <w:t xml:space="preserve"> </w:t>
      </w:r>
      <w:r w:rsidR="0045041D" w:rsidRPr="0052251B">
        <w:rPr>
          <w:rFonts w:ascii="Times New Roman" w:eastAsia="Arial Unicode MS" w:hAnsi="Times New Roman" w:cs="Times New Roman"/>
          <w:sz w:val="20"/>
          <w:szCs w:val="20"/>
          <w:lang w:val="en-GB"/>
        </w:rPr>
        <w:t xml:space="preserve">consuming </w:t>
      </w:r>
      <w:r w:rsidR="004D1746" w:rsidRPr="0052251B">
        <w:rPr>
          <w:rFonts w:ascii="Times New Roman" w:eastAsia="Arial Unicode MS" w:hAnsi="Times New Roman" w:cs="Times New Roman"/>
          <w:sz w:val="20"/>
          <w:szCs w:val="20"/>
          <w:lang w:val="en-GB"/>
        </w:rPr>
        <w:t>between 60% to 86% of total revenue</w:t>
      </w:r>
      <w:r w:rsidR="0045041D" w:rsidRPr="0052251B">
        <w:rPr>
          <w:rFonts w:ascii="Times New Roman" w:eastAsia="Arial Unicode MS" w:hAnsi="Times New Roman" w:cs="Times New Roman"/>
          <w:sz w:val="20"/>
          <w:szCs w:val="20"/>
          <w:lang w:val="en-GB"/>
        </w:rPr>
        <w:t xml:space="preserve"> depending on the year. Those figures are </w:t>
      </w:r>
      <w:r w:rsidR="004D1746" w:rsidRPr="0052251B">
        <w:rPr>
          <w:rFonts w:ascii="Times New Roman" w:eastAsia="Arial Unicode MS" w:hAnsi="Times New Roman" w:cs="Times New Roman"/>
          <w:sz w:val="20"/>
          <w:szCs w:val="20"/>
          <w:lang w:val="en-GB"/>
        </w:rPr>
        <w:t>way</w:t>
      </w:r>
      <w:r w:rsidR="00F906D4">
        <w:rPr>
          <w:rFonts w:ascii="Times New Roman" w:eastAsia="Arial Unicode MS" w:hAnsi="Times New Roman" w:cs="Times New Roman"/>
          <w:sz w:val="20"/>
          <w:szCs w:val="20"/>
          <w:lang w:val="en-GB"/>
        </w:rPr>
        <w:t xml:space="preserve"> above</w:t>
      </w:r>
      <w:r w:rsidR="0045041D" w:rsidRPr="0052251B">
        <w:rPr>
          <w:rFonts w:ascii="Times New Roman" w:eastAsia="Arial Unicode MS" w:hAnsi="Times New Roman" w:cs="Times New Roman"/>
          <w:sz w:val="20"/>
          <w:szCs w:val="20"/>
          <w:lang w:val="en-GB"/>
        </w:rPr>
        <w:t xml:space="preserve"> the average </w:t>
      </w:r>
      <w:r w:rsidR="00F906D4">
        <w:rPr>
          <w:rFonts w:ascii="Times New Roman" w:eastAsia="Arial Unicode MS" w:hAnsi="Times New Roman" w:cs="Times New Roman"/>
          <w:sz w:val="20"/>
          <w:szCs w:val="20"/>
          <w:lang w:val="en-GB"/>
        </w:rPr>
        <w:t>operating</w:t>
      </w:r>
      <w:r w:rsidR="0045041D" w:rsidRPr="0052251B">
        <w:rPr>
          <w:rFonts w:ascii="Times New Roman" w:eastAsia="Arial Unicode MS" w:hAnsi="Times New Roman" w:cs="Times New Roman"/>
          <w:sz w:val="20"/>
          <w:szCs w:val="20"/>
          <w:lang w:val="en-GB"/>
        </w:rPr>
        <w:t xml:space="preserve"> costs </w:t>
      </w:r>
      <w:r w:rsidR="009C2EBE" w:rsidRPr="0052251B">
        <w:rPr>
          <w:rFonts w:ascii="Times New Roman" w:eastAsia="Arial Unicode MS" w:hAnsi="Times New Roman" w:cs="Times New Roman"/>
          <w:sz w:val="20"/>
          <w:szCs w:val="20"/>
          <w:lang w:val="en-GB"/>
        </w:rPr>
        <w:t xml:space="preserve">of the </w:t>
      </w:r>
      <w:r w:rsidR="00F906D4">
        <w:rPr>
          <w:rFonts w:ascii="Times New Roman" w:eastAsia="Arial Unicode MS" w:hAnsi="Times New Roman" w:cs="Times New Roman"/>
          <w:sz w:val="20"/>
          <w:szCs w:val="20"/>
          <w:lang w:val="en-GB"/>
        </w:rPr>
        <w:t xml:space="preserve">next </w:t>
      </w:r>
      <w:r w:rsidR="009C2EBE" w:rsidRPr="0052251B">
        <w:rPr>
          <w:rFonts w:ascii="Times New Roman" w:eastAsia="Arial Unicode MS" w:hAnsi="Times New Roman" w:cs="Times New Roman"/>
          <w:sz w:val="20"/>
          <w:szCs w:val="20"/>
          <w:lang w:val="en-GB"/>
        </w:rPr>
        <w:t>similar</w:t>
      </w:r>
      <w:r w:rsidR="0045041D" w:rsidRPr="0052251B">
        <w:rPr>
          <w:rFonts w:ascii="Times New Roman" w:eastAsia="Arial Unicode MS" w:hAnsi="Times New Roman" w:cs="Times New Roman"/>
          <w:sz w:val="20"/>
          <w:szCs w:val="20"/>
          <w:lang w:val="en-GB"/>
        </w:rPr>
        <w:t xml:space="preserve"> institution, </w:t>
      </w:r>
      <w:r w:rsidR="004D1746" w:rsidRPr="0052251B">
        <w:rPr>
          <w:rFonts w:ascii="Times New Roman" w:eastAsia="Arial Unicode MS" w:hAnsi="Times New Roman" w:cs="Times New Roman"/>
          <w:sz w:val="20"/>
          <w:szCs w:val="20"/>
          <w:lang w:val="en-GB"/>
        </w:rPr>
        <w:t>copyright</w:t>
      </w:r>
      <w:r w:rsidR="0045041D" w:rsidRPr="0052251B">
        <w:rPr>
          <w:rFonts w:ascii="Times New Roman" w:eastAsia="Arial Unicode MS" w:hAnsi="Times New Roman" w:cs="Times New Roman"/>
          <w:sz w:val="20"/>
          <w:szCs w:val="20"/>
          <w:lang w:val="en-GB"/>
        </w:rPr>
        <w:t xml:space="preserve"> </w:t>
      </w:r>
      <w:r w:rsidR="003D7203">
        <w:rPr>
          <w:rFonts w:ascii="Times New Roman" w:eastAsia="Arial Unicode MS" w:hAnsi="Times New Roman" w:cs="Times New Roman"/>
          <w:sz w:val="20"/>
          <w:szCs w:val="20"/>
          <w:lang w:val="en-GB"/>
        </w:rPr>
        <w:t>collecting</w:t>
      </w:r>
      <w:r w:rsidR="0045041D" w:rsidRPr="0052251B">
        <w:rPr>
          <w:rFonts w:ascii="Times New Roman" w:eastAsia="Arial Unicode MS" w:hAnsi="Times New Roman" w:cs="Times New Roman"/>
          <w:sz w:val="20"/>
          <w:szCs w:val="20"/>
          <w:lang w:val="en-GB"/>
        </w:rPr>
        <w:t xml:space="preserve"> societies. In the UK the </w:t>
      </w:r>
      <w:r w:rsidR="00081766" w:rsidRPr="0052251B">
        <w:rPr>
          <w:rFonts w:ascii="Times New Roman" w:eastAsia="Arial Unicode MS" w:hAnsi="Times New Roman" w:cs="Times New Roman"/>
          <w:sz w:val="20"/>
          <w:szCs w:val="20"/>
          <w:lang w:val="en-GB"/>
        </w:rPr>
        <w:t xml:space="preserve">copyright collecting societies </w:t>
      </w:r>
      <w:r w:rsidR="0045041D" w:rsidRPr="0052251B">
        <w:rPr>
          <w:rFonts w:ascii="Times New Roman" w:eastAsia="Arial Unicode MS" w:hAnsi="Times New Roman" w:cs="Times New Roman"/>
          <w:sz w:val="20"/>
          <w:szCs w:val="20"/>
          <w:lang w:val="en-GB"/>
        </w:rPr>
        <w:t>ratio total revenue/</w:t>
      </w:r>
      <w:r w:rsidR="00F906D4">
        <w:rPr>
          <w:rFonts w:ascii="Times New Roman" w:eastAsia="Arial Unicode MS" w:hAnsi="Times New Roman" w:cs="Times New Roman"/>
          <w:sz w:val="20"/>
          <w:szCs w:val="20"/>
          <w:lang w:val="en-GB"/>
        </w:rPr>
        <w:t>operative</w:t>
      </w:r>
      <w:r w:rsidR="0045041D" w:rsidRPr="0052251B">
        <w:rPr>
          <w:rFonts w:ascii="Times New Roman" w:eastAsia="Arial Unicode MS" w:hAnsi="Times New Roman" w:cs="Times New Roman"/>
          <w:sz w:val="20"/>
          <w:szCs w:val="20"/>
          <w:lang w:val="en-GB"/>
        </w:rPr>
        <w:t xml:space="preserve"> costs </w:t>
      </w:r>
      <w:r w:rsidR="00081766">
        <w:rPr>
          <w:rFonts w:ascii="Times New Roman" w:eastAsia="Arial Unicode MS" w:hAnsi="Times New Roman" w:cs="Times New Roman"/>
          <w:sz w:val="20"/>
          <w:szCs w:val="20"/>
          <w:lang w:val="en-GB"/>
        </w:rPr>
        <w:t>is about</w:t>
      </w:r>
      <w:r w:rsidR="0045041D" w:rsidRPr="0052251B">
        <w:rPr>
          <w:rFonts w:ascii="Times New Roman" w:eastAsia="Arial Unicode MS" w:hAnsi="Times New Roman" w:cs="Times New Roman"/>
          <w:sz w:val="20"/>
          <w:szCs w:val="20"/>
          <w:lang w:val="en-GB"/>
        </w:rPr>
        <w:t xml:space="preserve"> 20% </w:t>
      </w:r>
      <w:r w:rsidR="00F906D4">
        <w:rPr>
          <w:rFonts w:ascii="Times New Roman" w:eastAsia="Arial Unicode MS" w:hAnsi="Times New Roman" w:cs="Times New Roman"/>
          <w:sz w:val="20"/>
          <w:szCs w:val="20"/>
          <w:lang w:val="en-GB"/>
        </w:rPr>
        <w:fldChar w:fldCharType="begin" w:fldLock="1"/>
      </w:r>
      <w:r w:rsidR="00F906D4">
        <w:rPr>
          <w:rFonts w:ascii="Times New Roman" w:eastAsia="Arial Unicode MS" w:hAnsi="Times New Roman" w:cs="Times New Roman"/>
          <w:sz w:val="20"/>
          <w:szCs w:val="20"/>
          <w:lang w:val="en-GB"/>
        </w:rPr>
        <w:instrText>ADDIN CSL_CITATION { "citationItems" : [ { "id" : "ITEM-1", "itemData" : { "author" : [ { "dropping-particle" : "", "family" : "Towse", "given" : "Ruth", "non-dropping-particle" : "", "parse-names" : false, "suffix" : "" } ], "container-title" : "Review of Economic Research on Copyright Issues", "id" : "ITEM-1", "issue" : "2", "issued" : { "date-parts" : [ [ "2012" ] ] }, "page" : "3-30", "title" : "Economics of Copyright Collecting Societies and Digital Rights - Is There a Case for a Centralised Digital Copyright Exchange", "type" : "article-journal", "volume" : "9" }, "uris" : [ "http://www.mendeley.com/documents/?uuid=9768766c-a79b-47a8-9f8b-9001002e8060" ] } ], "mendeley" : { "formattedCitation" : "(Towse, 2012)", "plainTextFormattedCitation" : "(Towse, 2012)", "previouslyFormattedCitation" : "(Towse, 2012)" }, "properties" : { "noteIndex" : 0 }, "schema" : "https://github.com/citation-style-language/schema/raw/master/csl-citation.json" }</w:instrText>
      </w:r>
      <w:r w:rsidR="00F906D4">
        <w:rPr>
          <w:rFonts w:ascii="Times New Roman" w:eastAsia="Arial Unicode MS" w:hAnsi="Times New Roman" w:cs="Times New Roman"/>
          <w:sz w:val="20"/>
          <w:szCs w:val="20"/>
          <w:lang w:val="en-GB"/>
        </w:rPr>
        <w:fldChar w:fldCharType="separate"/>
      </w:r>
      <w:r w:rsidR="00F906D4" w:rsidRPr="00F906D4">
        <w:rPr>
          <w:rFonts w:ascii="Times New Roman" w:eastAsia="Arial Unicode MS" w:hAnsi="Times New Roman" w:cs="Times New Roman"/>
          <w:noProof/>
          <w:sz w:val="20"/>
          <w:szCs w:val="20"/>
          <w:lang w:val="en-GB"/>
        </w:rPr>
        <w:t>(Towse, 2012)</w:t>
      </w:r>
      <w:r w:rsidR="00F906D4">
        <w:rPr>
          <w:rFonts w:ascii="Times New Roman" w:eastAsia="Arial Unicode MS" w:hAnsi="Times New Roman" w:cs="Times New Roman"/>
          <w:sz w:val="20"/>
          <w:szCs w:val="20"/>
          <w:lang w:val="en-GB"/>
        </w:rPr>
        <w:fldChar w:fldCharType="end"/>
      </w:r>
      <w:r w:rsidR="00F906D4">
        <w:rPr>
          <w:rFonts w:ascii="Times New Roman" w:eastAsia="Arial Unicode MS" w:hAnsi="Times New Roman" w:cs="Times New Roman"/>
          <w:sz w:val="20"/>
          <w:szCs w:val="20"/>
          <w:lang w:val="en-GB"/>
        </w:rPr>
        <w:t xml:space="preserve"> and </w:t>
      </w:r>
      <w:r w:rsidR="004C5A53" w:rsidRPr="0052251B">
        <w:rPr>
          <w:rFonts w:ascii="Times New Roman" w:eastAsia="Arial Unicode MS" w:hAnsi="Times New Roman" w:cs="Times New Roman"/>
          <w:sz w:val="20"/>
          <w:szCs w:val="20"/>
          <w:lang w:val="en-GB"/>
        </w:rPr>
        <w:t xml:space="preserve">in </w:t>
      </w:r>
      <w:r w:rsidR="0090026D" w:rsidRPr="0052251B">
        <w:rPr>
          <w:rFonts w:ascii="Times New Roman" w:eastAsia="Arial Unicode MS" w:hAnsi="Times New Roman" w:cs="Times New Roman"/>
          <w:sz w:val="20"/>
          <w:szCs w:val="20"/>
          <w:lang w:val="en-GB"/>
        </w:rPr>
        <w:t xml:space="preserve">Argentina </w:t>
      </w:r>
      <w:r w:rsidR="00F906D4">
        <w:rPr>
          <w:rFonts w:ascii="Times New Roman" w:eastAsia="Arial Unicode MS" w:hAnsi="Times New Roman" w:cs="Times New Roman"/>
          <w:sz w:val="20"/>
          <w:szCs w:val="20"/>
          <w:lang w:val="en-GB"/>
        </w:rPr>
        <w:t xml:space="preserve">they range </w:t>
      </w:r>
      <w:r w:rsidR="0090026D" w:rsidRPr="0052251B">
        <w:rPr>
          <w:rFonts w:ascii="Times New Roman" w:eastAsia="Arial Unicode MS" w:hAnsi="Times New Roman" w:cs="Times New Roman"/>
          <w:sz w:val="20"/>
          <w:szCs w:val="20"/>
          <w:lang w:val="en-GB"/>
        </w:rPr>
        <w:t>between 25/30%</w:t>
      </w:r>
      <w:r w:rsidR="00F906D4">
        <w:rPr>
          <w:rFonts w:ascii="Times New Roman" w:eastAsia="Arial Unicode MS" w:hAnsi="Times New Roman" w:cs="Times New Roman"/>
          <w:sz w:val="20"/>
          <w:szCs w:val="20"/>
          <w:lang w:val="en-GB"/>
        </w:rPr>
        <w:t xml:space="preserve"> </w:t>
      </w:r>
      <w:r w:rsidR="00F906D4">
        <w:rPr>
          <w:rFonts w:ascii="Times New Roman" w:eastAsia="Arial Unicode MS" w:hAnsi="Times New Roman" w:cs="Times New Roman"/>
          <w:sz w:val="20"/>
          <w:szCs w:val="20"/>
          <w:lang w:val="en-GB"/>
        </w:rPr>
        <w:fldChar w:fldCharType="begin" w:fldLock="1"/>
      </w:r>
      <w:r w:rsidR="00BF1B5E">
        <w:rPr>
          <w:rFonts w:ascii="Times New Roman" w:eastAsia="Arial Unicode MS" w:hAnsi="Times New Roman" w:cs="Times New Roman"/>
          <w:sz w:val="20"/>
          <w:szCs w:val="20"/>
          <w:lang w:val="en-GB"/>
        </w:rPr>
        <w:instrText>ADDIN CSL_CITATION { "citationItems" : [ { "id" : "ITEM-1", "itemData" : { "author" : [ { "dropping-particle" : "", "family" : "S\u00e1enz Paz", "given" : "Gustavo", "non-dropping-particle" : "", "parse-names" : false, "suffix" : "" } ], "id" : "ITEM-1", "issued" : { "date-parts" : [ [ "0" ] ] }, "title" : "La Gesti\u00f3n Colectiva: Situaci\u00f3n Nacional. Percepci\u00f3n y reparto. Derecho de los Artistas Int\u00e9rpretes y de los Productores Fonogr\u00e1ficos. Derecho exclusivo y derecho a remuneraci\u00f3n", "type" : "paper-conference" }, "uris" : [ "http://www.mendeley.com/documents/?uuid=66e931e3-360d-4eb7-8821-f5e543c039da" ] } ], "mendeley" : { "formattedCitation" : "(S\u00e1enz Paz, n.d.)", "plainTextFormattedCitation" : "(S\u00e1enz Paz, n.d.)", "previouslyFormattedCitation" : "(S\u00e1enz Paz, n.d.)" }, "properties" : { "noteIndex" : 0 }, "schema" : "https://github.com/citation-style-language/schema/raw/master/csl-citation.json" }</w:instrText>
      </w:r>
      <w:r w:rsidR="00F906D4">
        <w:rPr>
          <w:rFonts w:ascii="Times New Roman" w:eastAsia="Arial Unicode MS" w:hAnsi="Times New Roman" w:cs="Times New Roman"/>
          <w:sz w:val="20"/>
          <w:szCs w:val="20"/>
          <w:lang w:val="en-GB"/>
        </w:rPr>
        <w:fldChar w:fldCharType="separate"/>
      </w:r>
      <w:r w:rsidR="00F906D4" w:rsidRPr="00F906D4">
        <w:rPr>
          <w:rFonts w:ascii="Times New Roman" w:eastAsia="Arial Unicode MS" w:hAnsi="Times New Roman" w:cs="Times New Roman"/>
          <w:noProof/>
          <w:sz w:val="20"/>
          <w:szCs w:val="20"/>
          <w:lang w:val="en-GB"/>
        </w:rPr>
        <w:t>(Sáenz Paz, n.d.)</w:t>
      </w:r>
      <w:r w:rsidR="00F906D4">
        <w:rPr>
          <w:rFonts w:ascii="Times New Roman" w:eastAsia="Arial Unicode MS" w:hAnsi="Times New Roman" w:cs="Times New Roman"/>
          <w:sz w:val="20"/>
          <w:szCs w:val="20"/>
          <w:lang w:val="en-GB"/>
        </w:rPr>
        <w:fldChar w:fldCharType="end"/>
      </w:r>
      <w:r w:rsidR="00F906D4">
        <w:rPr>
          <w:rFonts w:ascii="Times New Roman" w:eastAsia="Arial Unicode MS" w:hAnsi="Times New Roman" w:cs="Times New Roman"/>
          <w:sz w:val="20"/>
          <w:szCs w:val="20"/>
          <w:lang w:val="en-GB"/>
        </w:rPr>
        <w:t>.</w:t>
      </w:r>
    </w:p>
    <w:p w14:paraId="0E1A08A3" w14:textId="77777777" w:rsidR="00FE49C1" w:rsidRPr="0052251B" w:rsidRDefault="00FE49C1" w:rsidP="0045041D">
      <w:pPr>
        <w:spacing w:after="0" w:line="360" w:lineRule="auto"/>
        <w:jc w:val="both"/>
        <w:rPr>
          <w:rFonts w:ascii="Times New Roman" w:eastAsia="Arial Unicode MS" w:hAnsi="Times New Roman" w:cs="Times New Roman"/>
          <w:sz w:val="20"/>
          <w:szCs w:val="20"/>
          <w:lang w:val="en-GB"/>
        </w:rPr>
      </w:pPr>
    </w:p>
    <w:p w14:paraId="6BA4B62C" w14:textId="1427B512" w:rsidR="004D1746" w:rsidRPr="0052251B" w:rsidRDefault="004D1746" w:rsidP="004D1746">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 xml:space="preserve">The </w:t>
      </w:r>
      <w:r w:rsidR="004C5A53" w:rsidRPr="0052251B">
        <w:rPr>
          <w:rFonts w:ascii="Times New Roman" w:eastAsia="Arial Unicode MS" w:hAnsi="Times New Roman" w:cs="Times New Roman"/>
          <w:sz w:val="20"/>
          <w:szCs w:val="20"/>
          <w:lang w:val="en-GB"/>
        </w:rPr>
        <w:t>resources</w:t>
      </w:r>
      <w:r w:rsidRPr="0052251B">
        <w:rPr>
          <w:rFonts w:ascii="Times New Roman" w:eastAsia="Arial Unicode MS" w:hAnsi="Times New Roman" w:cs="Times New Roman"/>
          <w:sz w:val="20"/>
          <w:szCs w:val="20"/>
          <w:lang w:val="en-GB"/>
        </w:rPr>
        <w:t xml:space="preserve"> actually transferred to the intended beneficiaries </w:t>
      </w:r>
      <w:r w:rsidR="00F906D4">
        <w:rPr>
          <w:rFonts w:ascii="Times New Roman" w:eastAsia="Arial Unicode MS" w:hAnsi="Times New Roman" w:cs="Times New Roman"/>
          <w:sz w:val="20"/>
          <w:szCs w:val="20"/>
          <w:lang w:val="en-GB"/>
        </w:rPr>
        <w:t>(</w:t>
      </w:r>
      <w:r w:rsidR="00F906D4" w:rsidRPr="00F906D4">
        <w:rPr>
          <w:rFonts w:ascii="Times New Roman" w:eastAsia="Arial Unicode MS" w:hAnsi="Times New Roman" w:cs="Times New Roman"/>
          <w:i/>
          <w:sz w:val="20"/>
          <w:szCs w:val="20"/>
          <w:lang w:val="en-GB"/>
        </w:rPr>
        <w:t>transfers to the private sector</w:t>
      </w:r>
      <w:r w:rsidR="00F906D4">
        <w:rPr>
          <w:rFonts w:ascii="Times New Roman" w:eastAsia="Arial Unicode MS" w:hAnsi="Times New Roman" w:cs="Times New Roman"/>
          <w:sz w:val="20"/>
          <w:szCs w:val="20"/>
          <w:lang w:val="en-GB"/>
        </w:rPr>
        <w:t>)</w:t>
      </w:r>
      <w:r w:rsidRPr="0052251B">
        <w:rPr>
          <w:rFonts w:ascii="Times New Roman" w:eastAsia="Arial Unicode MS" w:hAnsi="Times New Roman" w:cs="Times New Roman"/>
          <w:sz w:val="20"/>
          <w:szCs w:val="20"/>
          <w:lang w:val="en-GB"/>
        </w:rPr>
        <w:t xml:space="preserve"> range</w:t>
      </w:r>
      <w:r w:rsidR="00F906D4">
        <w:rPr>
          <w:rFonts w:ascii="Times New Roman" w:eastAsia="Arial Unicode MS" w:hAnsi="Times New Roman" w:cs="Times New Roman"/>
          <w:sz w:val="20"/>
          <w:szCs w:val="20"/>
          <w:lang w:val="en-GB"/>
        </w:rPr>
        <w:t>d</w:t>
      </w:r>
      <w:r w:rsidRPr="0052251B">
        <w:rPr>
          <w:rFonts w:ascii="Times New Roman" w:eastAsia="Arial Unicode MS" w:hAnsi="Times New Roman" w:cs="Times New Roman"/>
          <w:sz w:val="20"/>
          <w:szCs w:val="20"/>
          <w:lang w:val="en-GB"/>
        </w:rPr>
        <w:t xml:space="preserve"> between 10% to 23% of total revenue</w:t>
      </w:r>
      <w:r w:rsidR="00F906D4">
        <w:rPr>
          <w:rFonts w:ascii="Times New Roman" w:eastAsia="Arial Unicode MS" w:hAnsi="Times New Roman" w:cs="Times New Roman"/>
          <w:sz w:val="20"/>
          <w:szCs w:val="20"/>
          <w:lang w:val="en-GB"/>
        </w:rPr>
        <w:t>, during</w:t>
      </w:r>
      <w:r w:rsidR="00F906D4" w:rsidRPr="0052251B">
        <w:rPr>
          <w:rFonts w:ascii="Times New Roman" w:eastAsia="Arial Unicode MS" w:hAnsi="Times New Roman" w:cs="Times New Roman"/>
          <w:sz w:val="20"/>
          <w:szCs w:val="20"/>
          <w:lang w:val="en-GB"/>
        </w:rPr>
        <w:t xml:space="preserve"> the same period</w:t>
      </w:r>
      <w:r w:rsidR="00F906D4">
        <w:rPr>
          <w:rFonts w:ascii="Times New Roman" w:eastAsia="Arial Unicode MS" w:hAnsi="Times New Roman" w:cs="Times New Roman"/>
          <w:sz w:val="20"/>
          <w:szCs w:val="20"/>
          <w:lang w:val="en-GB"/>
        </w:rPr>
        <w:t>.</w:t>
      </w:r>
    </w:p>
    <w:p w14:paraId="28ED9C43" w14:textId="77777777" w:rsidR="004D1746" w:rsidRPr="0052251B" w:rsidRDefault="004D1746" w:rsidP="004D1746">
      <w:pPr>
        <w:spacing w:after="0" w:line="360" w:lineRule="auto"/>
        <w:jc w:val="both"/>
        <w:rPr>
          <w:rFonts w:ascii="Times New Roman" w:eastAsia="Arial Unicode MS" w:hAnsi="Times New Roman" w:cs="Times New Roman"/>
          <w:sz w:val="20"/>
          <w:szCs w:val="20"/>
          <w:lang w:val="en-GB"/>
        </w:rPr>
      </w:pPr>
    </w:p>
    <w:p w14:paraId="364E0F10" w14:textId="0BD3FF9D" w:rsidR="004D1746" w:rsidRPr="0052251B" w:rsidRDefault="00404749" w:rsidP="0045041D">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 xml:space="preserve">To </w:t>
      </w:r>
      <w:r w:rsidR="00F906D4">
        <w:rPr>
          <w:rFonts w:ascii="Times New Roman" w:eastAsia="Arial Unicode MS" w:hAnsi="Times New Roman" w:cs="Times New Roman"/>
          <w:sz w:val="20"/>
          <w:szCs w:val="20"/>
          <w:lang w:val="en-GB"/>
        </w:rPr>
        <w:t>sum up</w:t>
      </w:r>
      <w:r w:rsidRPr="0052251B">
        <w:rPr>
          <w:rFonts w:ascii="Times New Roman" w:eastAsia="Arial Unicode MS" w:hAnsi="Times New Roman" w:cs="Times New Roman"/>
          <w:sz w:val="20"/>
          <w:szCs w:val="20"/>
          <w:lang w:val="en-GB"/>
        </w:rPr>
        <w:t xml:space="preserve">, </w:t>
      </w:r>
      <w:r w:rsidR="00F906D4">
        <w:rPr>
          <w:rFonts w:ascii="Times New Roman" w:eastAsia="Arial Unicode MS" w:hAnsi="Times New Roman" w:cs="Times New Roman"/>
          <w:sz w:val="20"/>
          <w:szCs w:val="20"/>
          <w:lang w:val="en-GB"/>
        </w:rPr>
        <w:t>from the analysis of the</w:t>
      </w:r>
      <w:r w:rsidR="00081766">
        <w:rPr>
          <w:rFonts w:ascii="Times New Roman" w:eastAsia="Arial Unicode MS" w:hAnsi="Times New Roman" w:cs="Times New Roman"/>
          <w:sz w:val="20"/>
          <w:szCs w:val="20"/>
          <w:lang w:val="en-GB"/>
        </w:rPr>
        <w:t xml:space="preserve"> </w:t>
      </w:r>
      <w:r w:rsidR="004C5A53" w:rsidRPr="0052251B">
        <w:rPr>
          <w:rFonts w:ascii="Times New Roman" w:eastAsia="Arial Unicode MS" w:hAnsi="Times New Roman" w:cs="Times New Roman"/>
          <w:sz w:val="20"/>
          <w:szCs w:val="20"/>
          <w:lang w:val="en-GB"/>
        </w:rPr>
        <w:t>FNA’s</w:t>
      </w:r>
      <w:r w:rsidR="00081766">
        <w:rPr>
          <w:rFonts w:ascii="Times New Roman" w:eastAsia="Arial Unicode MS" w:hAnsi="Times New Roman" w:cs="Times New Roman"/>
          <w:sz w:val="20"/>
          <w:szCs w:val="20"/>
          <w:lang w:val="en-GB"/>
        </w:rPr>
        <w:t xml:space="preserve"> accounting </w:t>
      </w:r>
      <w:r w:rsidR="0070609A">
        <w:rPr>
          <w:rFonts w:ascii="Times New Roman" w:eastAsia="Arial Unicode MS" w:hAnsi="Times New Roman" w:cs="Times New Roman"/>
          <w:sz w:val="20"/>
          <w:szCs w:val="20"/>
          <w:lang w:val="en-GB"/>
        </w:rPr>
        <w:t>statements</w:t>
      </w:r>
      <w:r w:rsidR="00081766">
        <w:rPr>
          <w:rFonts w:ascii="Times New Roman" w:eastAsia="Arial Unicode MS" w:hAnsi="Times New Roman" w:cs="Times New Roman"/>
          <w:sz w:val="20"/>
          <w:szCs w:val="20"/>
          <w:lang w:val="en-GB"/>
        </w:rPr>
        <w:t xml:space="preserve"> and</w:t>
      </w:r>
      <w:r w:rsidR="004C5A53" w:rsidRPr="0052251B">
        <w:rPr>
          <w:rFonts w:ascii="Times New Roman" w:eastAsia="Arial Unicode MS" w:hAnsi="Times New Roman" w:cs="Times New Roman"/>
          <w:sz w:val="20"/>
          <w:szCs w:val="20"/>
          <w:lang w:val="en-GB"/>
        </w:rPr>
        <w:t xml:space="preserve"> financial documents for the 2005-2015 period</w:t>
      </w:r>
      <w:r w:rsidR="00081766">
        <w:rPr>
          <w:rFonts w:ascii="Times New Roman" w:eastAsia="Arial Unicode MS" w:hAnsi="Times New Roman" w:cs="Times New Roman"/>
          <w:sz w:val="20"/>
          <w:szCs w:val="20"/>
          <w:lang w:val="en-GB"/>
        </w:rPr>
        <w:t xml:space="preserve">, </w:t>
      </w:r>
      <w:r w:rsidR="0070609A">
        <w:rPr>
          <w:rFonts w:ascii="Times New Roman" w:eastAsia="Arial Unicode MS" w:hAnsi="Times New Roman" w:cs="Times New Roman"/>
          <w:sz w:val="20"/>
          <w:szCs w:val="20"/>
          <w:lang w:val="en-GB"/>
        </w:rPr>
        <w:t>it is possible to conclude</w:t>
      </w:r>
      <w:r w:rsidR="00D56123">
        <w:rPr>
          <w:rFonts w:ascii="Times New Roman" w:eastAsia="Arial Unicode MS" w:hAnsi="Times New Roman" w:cs="Times New Roman"/>
          <w:sz w:val="20"/>
          <w:szCs w:val="20"/>
          <w:lang w:val="en-GB"/>
        </w:rPr>
        <w:t xml:space="preserve"> that </w:t>
      </w:r>
      <w:r w:rsidR="004D1746" w:rsidRPr="0052251B">
        <w:rPr>
          <w:rFonts w:ascii="Times New Roman" w:eastAsia="Arial Unicode MS" w:hAnsi="Times New Roman" w:cs="Times New Roman"/>
          <w:sz w:val="20"/>
          <w:szCs w:val="20"/>
          <w:lang w:val="en-GB"/>
        </w:rPr>
        <w:t xml:space="preserve">the costs of running the system </w:t>
      </w:r>
      <w:r w:rsidR="0070609A">
        <w:rPr>
          <w:rFonts w:ascii="Times New Roman" w:eastAsia="Arial Unicode MS" w:hAnsi="Times New Roman" w:cs="Times New Roman"/>
          <w:sz w:val="20"/>
          <w:szCs w:val="20"/>
          <w:lang w:val="en-GB"/>
        </w:rPr>
        <w:t xml:space="preserve">are the main source of expenditure. These costs </w:t>
      </w:r>
      <w:r w:rsidR="00F906D4">
        <w:rPr>
          <w:rFonts w:ascii="Times New Roman" w:eastAsia="Arial Unicode MS" w:hAnsi="Times New Roman" w:cs="Times New Roman"/>
          <w:sz w:val="20"/>
          <w:szCs w:val="20"/>
          <w:lang w:val="en-GB"/>
        </w:rPr>
        <w:t>consume</w:t>
      </w:r>
      <w:r w:rsidR="0070609A">
        <w:rPr>
          <w:rFonts w:ascii="Times New Roman" w:eastAsia="Arial Unicode MS" w:hAnsi="Times New Roman" w:cs="Times New Roman"/>
          <w:sz w:val="20"/>
          <w:szCs w:val="20"/>
          <w:lang w:val="en-GB"/>
        </w:rPr>
        <w:t xml:space="preserve"> a higher percentage compare</w:t>
      </w:r>
      <w:r w:rsidR="00F906D4">
        <w:rPr>
          <w:rFonts w:ascii="Times New Roman" w:eastAsia="Arial Unicode MS" w:hAnsi="Times New Roman" w:cs="Times New Roman"/>
          <w:sz w:val="20"/>
          <w:szCs w:val="20"/>
          <w:lang w:val="en-GB"/>
        </w:rPr>
        <w:t>d</w:t>
      </w:r>
      <w:r w:rsidR="0070609A">
        <w:rPr>
          <w:rFonts w:ascii="Times New Roman" w:eastAsia="Arial Unicode MS" w:hAnsi="Times New Roman" w:cs="Times New Roman"/>
          <w:sz w:val="20"/>
          <w:szCs w:val="20"/>
          <w:lang w:val="en-GB"/>
        </w:rPr>
        <w:t xml:space="preserve"> </w:t>
      </w:r>
      <w:r w:rsidR="00F906D4">
        <w:rPr>
          <w:rFonts w:ascii="Times New Roman" w:eastAsia="Arial Unicode MS" w:hAnsi="Times New Roman" w:cs="Times New Roman"/>
          <w:sz w:val="20"/>
          <w:szCs w:val="20"/>
          <w:lang w:val="en-GB"/>
        </w:rPr>
        <w:t>to</w:t>
      </w:r>
      <w:r w:rsidR="0070609A">
        <w:rPr>
          <w:rFonts w:ascii="Times New Roman" w:eastAsia="Arial Unicode MS" w:hAnsi="Times New Roman" w:cs="Times New Roman"/>
          <w:sz w:val="20"/>
          <w:szCs w:val="20"/>
          <w:lang w:val="en-GB"/>
        </w:rPr>
        <w:t xml:space="preserve"> similar institutions</w:t>
      </w:r>
      <w:r w:rsidR="00D56123">
        <w:rPr>
          <w:rFonts w:ascii="Times New Roman" w:eastAsia="Arial Unicode MS" w:hAnsi="Times New Roman" w:cs="Times New Roman"/>
          <w:sz w:val="20"/>
          <w:szCs w:val="20"/>
          <w:lang w:val="en-GB"/>
        </w:rPr>
        <w:t xml:space="preserve">, </w:t>
      </w:r>
      <w:r w:rsidR="0070609A">
        <w:rPr>
          <w:rFonts w:ascii="Times New Roman" w:eastAsia="Arial Unicode MS" w:hAnsi="Times New Roman" w:cs="Times New Roman"/>
          <w:sz w:val="20"/>
          <w:szCs w:val="20"/>
          <w:lang w:val="en-GB"/>
        </w:rPr>
        <w:t xml:space="preserve">e.g. </w:t>
      </w:r>
      <w:r w:rsidR="00D56123">
        <w:rPr>
          <w:rFonts w:ascii="Times New Roman" w:eastAsia="Arial Unicode MS" w:hAnsi="Times New Roman" w:cs="Times New Roman"/>
          <w:sz w:val="20"/>
          <w:szCs w:val="20"/>
          <w:lang w:val="en-GB"/>
        </w:rPr>
        <w:t>collecting societie</w:t>
      </w:r>
      <w:r w:rsidR="0070609A">
        <w:rPr>
          <w:rFonts w:ascii="Times New Roman" w:eastAsia="Arial Unicode MS" w:hAnsi="Times New Roman" w:cs="Times New Roman"/>
          <w:sz w:val="20"/>
          <w:szCs w:val="20"/>
          <w:lang w:val="en-GB"/>
        </w:rPr>
        <w:t xml:space="preserve">s. Moreover, the </w:t>
      </w:r>
      <w:r w:rsidR="001F2CDF">
        <w:rPr>
          <w:rFonts w:ascii="Times New Roman" w:eastAsia="Arial Unicode MS" w:hAnsi="Times New Roman" w:cs="Times New Roman"/>
          <w:sz w:val="20"/>
          <w:szCs w:val="20"/>
          <w:lang w:val="en-GB"/>
        </w:rPr>
        <w:t>resources</w:t>
      </w:r>
      <w:r w:rsidR="0070609A">
        <w:rPr>
          <w:rFonts w:ascii="Times New Roman" w:eastAsia="Arial Unicode MS" w:hAnsi="Times New Roman" w:cs="Times New Roman"/>
          <w:sz w:val="20"/>
          <w:szCs w:val="20"/>
          <w:lang w:val="en-GB"/>
        </w:rPr>
        <w:t xml:space="preserve"> effectively transferred to the intended beneficiaries </w:t>
      </w:r>
      <w:r w:rsidR="001F2CDF">
        <w:rPr>
          <w:rFonts w:ascii="Times New Roman" w:eastAsia="Arial Unicode MS" w:hAnsi="Times New Roman" w:cs="Times New Roman"/>
          <w:sz w:val="20"/>
          <w:szCs w:val="20"/>
          <w:lang w:val="en-GB"/>
        </w:rPr>
        <w:t xml:space="preserve">of the system represent a </w:t>
      </w:r>
      <w:r w:rsidR="00F906D4">
        <w:rPr>
          <w:rFonts w:ascii="Times New Roman" w:eastAsia="Arial Unicode MS" w:hAnsi="Times New Roman" w:cs="Times New Roman"/>
          <w:sz w:val="20"/>
          <w:szCs w:val="20"/>
          <w:lang w:val="en-GB"/>
        </w:rPr>
        <w:t xml:space="preserve">much lower percentage. In other words, most of the levy collected from taxing works in the paying public domain in Argentina are used to pay operating costs and a little percentage actually reaches the intended beneficiary of the </w:t>
      </w:r>
      <w:r w:rsidR="007653F9">
        <w:rPr>
          <w:rFonts w:ascii="Times New Roman" w:eastAsia="Arial Unicode MS" w:hAnsi="Times New Roman" w:cs="Times New Roman"/>
          <w:sz w:val="20"/>
          <w:szCs w:val="20"/>
          <w:lang w:val="en-GB"/>
        </w:rPr>
        <w:t>system.</w:t>
      </w:r>
    </w:p>
    <w:p w14:paraId="6EB84AB0" w14:textId="77777777" w:rsidR="001B3566" w:rsidRPr="0052251B" w:rsidRDefault="001B3566" w:rsidP="0045041D">
      <w:pPr>
        <w:spacing w:after="0" w:line="360" w:lineRule="auto"/>
        <w:jc w:val="both"/>
        <w:rPr>
          <w:rFonts w:ascii="Times New Roman" w:eastAsia="Arial Unicode MS" w:hAnsi="Times New Roman" w:cs="Times New Roman"/>
          <w:sz w:val="20"/>
          <w:szCs w:val="20"/>
          <w:lang w:val="en-GB"/>
        </w:rPr>
      </w:pPr>
    </w:p>
    <w:p w14:paraId="4B3117F9" w14:textId="6B72EB91" w:rsidR="001B3566" w:rsidRDefault="001B3566" w:rsidP="0045041D">
      <w:pPr>
        <w:spacing w:after="0" w:line="360" w:lineRule="auto"/>
        <w:jc w:val="both"/>
        <w:rPr>
          <w:rFonts w:ascii="Times New Roman" w:eastAsia="Arial Unicode MS" w:hAnsi="Times New Roman" w:cs="Times New Roman"/>
          <w:sz w:val="20"/>
          <w:szCs w:val="20"/>
        </w:rPr>
      </w:pPr>
      <w:r w:rsidRPr="0052251B">
        <w:rPr>
          <w:rFonts w:ascii="Times New Roman" w:hAnsi="Times New Roman"/>
          <w:noProof/>
          <w:sz w:val="20"/>
          <w:szCs w:val="20"/>
          <w:lang w:eastAsia="es-AR"/>
        </w:rPr>
        <w:lastRenderedPageBreak/>
        <w:drawing>
          <wp:inline distT="0" distB="0" distL="0" distR="0" wp14:anchorId="60CE325D" wp14:editId="7B314452">
            <wp:extent cx="5612130" cy="3104727"/>
            <wp:effectExtent l="0" t="0" r="7620" b="635"/>
            <wp:docPr id="21" name="Picture 21" descr="C:\Users\jenizaronegro\Downloads\transfers_reven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jenizaronegro\Downloads\transfers_revenu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612130" cy="3104727"/>
                    </a:xfrm>
                    <a:prstGeom prst="rect">
                      <a:avLst/>
                    </a:prstGeom>
                    <a:noFill/>
                    <a:ln>
                      <a:noFill/>
                    </a:ln>
                  </pic:spPr>
                </pic:pic>
              </a:graphicData>
            </a:graphic>
          </wp:inline>
        </w:drawing>
      </w:r>
    </w:p>
    <w:p w14:paraId="263334BB" w14:textId="6A0876A9" w:rsidR="00A714E5" w:rsidRPr="0052251B" w:rsidRDefault="00A714E5" w:rsidP="00A714E5">
      <w:pPr>
        <w:spacing w:after="0" w:line="360" w:lineRule="auto"/>
        <w:jc w:val="both"/>
        <w:rPr>
          <w:rFonts w:ascii="Times New Roman" w:eastAsia="Arial Unicode MS" w:hAnsi="Times New Roman" w:cs="Times New Roman"/>
          <w:sz w:val="20"/>
          <w:szCs w:val="20"/>
          <w:lang w:val="en-GB"/>
        </w:rPr>
      </w:pPr>
      <w:r w:rsidRPr="0052251B">
        <w:rPr>
          <w:rFonts w:ascii="Times New Roman" w:eastAsia="Arial Unicode MS" w:hAnsi="Times New Roman" w:cs="Times New Roman"/>
          <w:sz w:val="20"/>
          <w:szCs w:val="20"/>
          <w:lang w:val="en-GB"/>
        </w:rPr>
        <w:t>G</w:t>
      </w:r>
      <w:r>
        <w:rPr>
          <w:rFonts w:ascii="Times New Roman" w:eastAsia="Arial Unicode MS" w:hAnsi="Times New Roman" w:cs="Times New Roman"/>
          <w:sz w:val="20"/>
          <w:szCs w:val="20"/>
          <w:lang w:val="en-GB"/>
        </w:rPr>
        <w:t xml:space="preserve">raph No. </w:t>
      </w:r>
      <w:r w:rsidRPr="0052251B">
        <w:rPr>
          <w:rFonts w:ascii="Times New Roman" w:eastAsia="Arial Unicode MS" w:hAnsi="Times New Roman" w:cs="Times New Roman"/>
          <w:sz w:val="20"/>
          <w:szCs w:val="20"/>
          <w:lang w:val="en-GB"/>
        </w:rPr>
        <w:t>1 R</w:t>
      </w:r>
      <w:r>
        <w:rPr>
          <w:rFonts w:ascii="Times New Roman" w:eastAsia="Arial Unicode MS" w:hAnsi="Times New Roman" w:cs="Times New Roman"/>
          <w:sz w:val="20"/>
          <w:szCs w:val="20"/>
          <w:lang w:val="en-GB"/>
        </w:rPr>
        <w:t>elationship between total revenue, operati</w:t>
      </w:r>
      <w:r w:rsidR="00F906D4">
        <w:rPr>
          <w:rFonts w:ascii="Times New Roman" w:eastAsia="Arial Unicode MS" w:hAnsi="Times New Roman" w:cs="Times New Roman"/>
          <w:sz w:val="20"/>
          <w:szCs w:val="20"/>
          <w:lang w:val="en-GB"/>
        </w:rPr>
        <w:t>ng</w:t>
      </w:r>
      <w:r>
        <w:rPr>
          <w:rFonts w:ascii="Times New Roman" w:eastAsia="Arial Unicode MS" w:hAnsi="Times New Roman" w:cs="Times New Roman"/>
          <w:sz w:val="20"/>
          <w:szCs w:val="20"/>
          <w:lang w:val="en-GB"/>
        </w:rPr>
        <w:t xml:space="preserve"> cost</w:t>
      </w:r>
      <w:r w:rsidR="00F906D4">
        <w:rPr>
          <w:rFonts w:ascii="Times New Roman" w:eastAsia="Arial Unicode MS" w:hAnsi="Times New Roman" w:cs="Times New Roman"/>
          <w:sz w:val="20"/>
          <w:szCs w:val="20"/>
          <w:lang w:val="en-GB"/>
        </w:rPr>
        <w:t>s</w:t>
      </w:r>
      <w:r>
        <w:rPr>
          <w:rFonts w:ascii="Times New Roman" w:eastAsia="Arial Unicode MS" w:hAnsi="Times New Roman" w:cs="Times New Roman"/>
          <w:sz w:val="20"/>
          <w:szCs w:val="20"/>
          <w:lang w:val="en-GB"/>
        </w:rPr>
        <w:t xml:space="preserve"> and transfer to the private sector (</w:t>
      </w:r>
      <w:r w:rsidR="00F906D4">
        <w:rPr>
          <w:rFonts w:ascii="Times New Roman" w:eastAsia="Arial Unicode MS" w:hAnsi="Times New Roman" w:cs="Times New Roman"/>
          <w:sz w:val="20"/>
          <w:szCs w:val="20"/>
          <w:lang w:val="en-GB"/>
        </w:rPr>
        <w:t xml:space="preserve">loans, subsidies, etc. to Argentinian </w:t>
      </w:r>
      <w:r>
        <w:rPr>
          <w:rFonts w:ascii="Times New Roman" w:eastAsia="Arial Unicode MS" w:hAnsi="Times New Roman" w:cs="Times New Roman"/>
          <w:sz w:val="20"/>
          <w:szCs w:val="20"/>
          <w:lang w:val="en-GB"/>
        </w:rPr>
        <w:t>authors and artists)</w:t>
      </w:r>
      <w:r w:rsidRPr="0052251B">
        <w:rPr>
          <w:rFonts w:ascii="Times New Roman" w:eastAsia="Arial Unicode MS" w:hAnsi="Times New Roman" w:cs="Times New Roman"/>
          <w:sz w:val="20"/>
          <w:szCs w:val="20"/>
          <w:lang w:val="en-GB"/>
        </w:rPr>
        <w:t>.</w:t>
      </w:r>
    </w:p>
    <w:p w14:paraId="32C40CFE" w14:textId="77777777" w:rsidR="00A714E5" w:rsidRPr="00A714E5" w:rsidRDefault="00A714E5" w:rsidP="0045041D">
      <w:pPr>
        <w:spacing w:after="0" w:line="360" w:lineRule="auto"/>
        <w:jc w:val="both"/>
        <w:rPr>
          <w:rFonts w:ascii="Times New Roman" w:eastAsia="Arial Unicode MS" w:hAnsi="Times New Roman" w:cs="Times New Roman"/>
          <w:sz w:val="20"/>
          <w:szCs w:val="20"/>
          <w:lang w:val="en-GB"/>
        </w:rPr>
      </w:pPr>
    </w:p>
    <w:p w14:paraId="4D747286" w14:textId="5D4686A8" w:rsidR="004D1746" w:rsidRPr="00A714E5" w:rsidRDefault="004D1746" w:rsidP="0045041D">
      <w:pPr>
        <w:spacing w:after="0" w:line="360" w:lineRule="auto"/>
        <w:jc w:val="both"/>
        <w:rPr>
          <w:rFonts w:ascii="Times New Roman" w:eastAsia="Arial Unicode MS" w:hAnsi="Times New Roman" w:cs="Times New Roman"/>
          <w:sz w:val="20"/>
          <w:szCs w:val="20"/>
          <w:lang w:val="en-GB"/>
        </w:rPr>
      </w:pPr>
    </w:p>
    <w:p w14:paraId="75A8D011" w14:textId="684311BC" w:rsidR="001B3566" w:rsidRPr="00A714E5" w:rsidRDefault="001B3566" w:rsidP="0045041D">
      <w:pPr>
        <w:spacing w:after="0" w:line="360" w:lineRule="auto"/>
        <w:jc w:val="both"/>
        <w:rPr>
          <w:rFonts w:ascii="Times New Roman" w:eastAsia="Arial Unicode MS" w:hAnsi="Times New Roman" w:cs="Times New Roman"/>
          <w:sz w:val="20"/>
          <w:szCs w:val="20"/>
          <w:lang w:val="en-GB"/>
        </w:rPr>
      </w:pPr>
    </w:p>
    <w:p w14:paraId="700C5959" w14:textId="24CC956F" w:rsidR="001B3566" w:rsidRPr="00A714E5" w:rsidRDefault="001B3566" w:rsidP="0045041D">
      <w:pPr>
        <w:spacing w:after="0" w:line="360" w:lineRule="auto"/>
        <w:jc w:val="both"/>
        <w:rPr>
          <w:rFonts w:ascii="Times New Roman" w:eastAsia="Arial Unicode MS" w:hAnsi="Times New Roman" w:cs="Times New Roman"/>
          <w:sz w:val="20"/>
          <w:szCs w:val="20"/>
          <w:lang w:val="en-GB"/>
        </w:rPr>
      </w:pPr>
      <w:r w:rsidRPr="0052251B">
        <w:rPr>
          <w:rFonts w:ascii="Times New Roman" w:hAnsi="Times New Roman"/>
          <w:noProof/>
          <w:color w:val="5B9BD5"/>
          <w:sz w:val="20"/>
          <w:szCs w:val="20"/>
          <w:lang w:eastAsia="es-AR"/>
        </w:rPr>
        <w:lastRenderedPageBreak/>
        <w:drawing>
          <wp:anchor distT="0" distB="0" distL="0" distR="0" simplePos="0" relativeHeight="251667456" behindDoc="0" locked="0" layoutInCell="1" allowOverlap="1" wp14:anchorId="578D7E97" wp14:editId="6A3E5AB1">
            <wp:simplePos x="0" y="0"/>
            <wp:positionH relativeFrom="margin">
              <wp:posOffset>0</wp:posOffset>
            </wp:positionH>
            <wp:positionV relativeFrom="paragraph">
              <wp:posOffset>259715</wp:posOffset>
            </wp:positionV>
            <wp:extent cx="5400040" cy="4098290"/>
            <wp:effectExtent l="0" t="0" r="0" b="0"/>
            <wp:wrapSquare wrapText="largest"/>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9"/>
                    <a:stretch>
                      <a:fillRect/>
                    </a:stretch>
                  </pic:blipFill>
                  <pic:spPr>
                    <a:xfrm>
                      <a:off x="0" y="0"/>
                      <a:ext cx="5400040" cy="4098290"/>
                    </a:xfrm>
                    <a:prstGeom prst="rect">
                      <a:avLst/>
                    </a:prstGeom>
                    <a:noFill/>
                    <a:ln w="9525">
                      <a:noFill/>
                      <a:miter lim="800000"/>
                      <a:headEnd/>
                      <a:tailEnd/>
                    </a:ln>
                  </pic:spPr>
                </pic:pic>
              </a:graphicData>
            </a:graphic>
          </wp:anchor>
        </w:drawing>
      </w:r>
    </w:p>
    <w:p w14:paraId="0982465E" w14:textId="65D2433C" w:rsidR="001B3566" w:rsidRPr="00A714E5" w:rsidRDefault="001B3566" w:rsidP="0045041D">
      <w:pPr>
        <w:spacing w:after="0" w:line="360" w:lineRule="auto"/>
        <w:jc w:val="both"/>
        <w:rPr>
          <w:rFonts w:ascii="Times New Roman" w:eastAsia="Arial Unicode MS" w:hAnsi="Times New Roman" w:cs="Times New Roman"/>
          <w:sz w:val="20"/>
          <w:szCs w:val="20"/>
          <w:lang w:val="en-GB"/>
        </w:rPr>
      </w:pPr>
    </w:p>
    <w:p w14:paraId="4E6A52C0" w14:textId="2E6D1710" w:rsidR="001B3566" w:rsidRDefault="006275E5" w:rsidP="0045041D">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Graph No</w:t>
      </w:r>
      <w:r w:rsidR="001B3566" w:rsidRPr="0052251B">
        <w:rPr>
          <w:rFonts w:ascii="Times New Roman" w:eastAsia="Arial Unicode MS" w:hAnsi="Times New Roman" w:cs="Times New Roman"/>
          <w:sz w:val="20"/>
          <w:szCs w:val="20"/>
          <w:lang w:val="en-GB"/>
        </w:rPr>
        <w:t>. 2</w:t>
      </w:r>
      <w:r>
        <w:rPr>
          <w:rFonts w:ascii="Times New Roman" w:eastAsia="Arial Unicode MS" w:hAnsi="Times New Roman" w:cs="Times New Roman"/>
          <w:sz w:val="20"/>
          <w:szCs w:val="20"/>
          <w:lang w:val="en-GB"/>
        </w:rPr>
        <w:t xml:space="preserve"> Disaggregated revenue</w:t>
      </w:r>
      <w:r w:rsidR="00F906D4">
        <w:rPr>
          <w:rFonts w:ascii="Times New Roman" w:eastAsia="Arial Unicode MS" w:hAnsi="Times New Roman" w:cs="Times New Roman"/>
          <w:sz w:val="20"/>
          <w:szCs w:val="20"/>
          <w:lang w:val="en-GB"/>
        </w:rPr>
        <w:t>s</w:t>
      </w:r>
      <w:r>
        <w:rPr>
          <w:rFonts w:ascii="Times New Roman" w:eastAsia="Arial Unicode MS" w:hAnsi="Times New Roman" w:cs="Times New Roman"/>
          <w:sz w:val="20"/>
          <w:szCs w:val="20"/>
          <w:lang w:val="en-GB"/>
        </w:rPr>
        <w:t xml:space="preserve"> and expenditure</w:t>
      </w:r>
      <w:r w:rsidR="00F906D4">
        <w:rPr>
          <w:rFonts w:ascii="Times New Roman" w:eastAsia="Arial Unicode MS" w:hAnsi="Times New Roman" w:cs="Times New Roman"/>
          <w:sz w:val="20"/>
          <w:szCs w:val="20"/>
          <w:lang w:val="en-GB"/>
        </w:rPr>
        <w:t>s</w:t>
      </w:r>
      <w:r>
        <w:rPr>
          <w:rFonts w:ascii="Times New Roman" w:eastAsia="Arial Unicode MS" w:hAnsi="Times New Roman" w:cs="Times New Roman"/>
          <w:sz w:val="20"/>
          <w:szCs w:val="20"/>
          <w:lang w:val="en-GB"/>
        </w:rPr>
        <w:t>.</w:t>
      </w:r>
      <w:r w:rsidR="001B3566" w:rsidRPr="0052251B">
        <w:rPr>
          <w:rFonts w:ascii="Times New Roman" w:eastAsia="Arial Unicode MS" w:hAnsi="Times New Roman" w:cs="Times New Roman"/>
          <w:sz w:val="20"/>
          <w:szCs w:val="20"/>
          <w:lang w:val="en-GB"/>
        </w:rPr>
        <w:t xml:space="preserve"> </w:t>
      </w:r>
    </w:p>
    <w:p w14:paraId="4A5A878F" w14:textId="253F9A17" w:rsidR="00A714E5" w:rsidRDefault="00A714E5" w:rsidP="0045041D">
      <w:pPr>
        <w:spacing w:after="0" w:line="360" w:lineRule="auto"/>
        <w:jc w:val="both"/>
        <w:rPr>
          <w:rFonts w:ascii="Times New Roman" w:eastAsia="Arial Unicode MS" w:hAnsi="Times New Roman" w:cs="Times New Roman"/>
          <w:sz w:val="20"/>
          <w:szCs w:val="20"/>
          <w:lang w:val="en-GB"/>
        </w:rPr>
      </w:pPr>
    </w:p>
    <w:p w14:paraId="74CD1720" w14:textId="7B539098" w:rsidR="00776858" w:rsidRPr="00776858" w:rsidRDefault="00776858" w:rsidP="007653F9">
      <w:pPr>
        <w:pStyle w:val="Prrafodelista"/>
        <w:numPr>
          <w:ilvl w:val="0"/>
          <w:numId w:val="6"/>
        </w:numPr>
        <w:spacing w:after="0" w:line="360" w:lineRule="auto"/>
        <w:jc w:val="both"/>
        <w:rPr>
          <w:rFonts w:ascii="Times New Roman" w:hAnsi="Times New Roman" w:cs="Times New Roman"/>
          <w:b/>
          <w:caps/>
          <w:smallCaps/>
          <w:sz w:val="20"/>
          <w:szCs w:val="20"/>
          <w:lang w:val="en-GB"/>
        </w:rPr>
      </w:pPr>
      <w:r>
        <w:rPr>
          <w:rFonts w:ascii="Times New Roman" w:hAnsi="Times New Roman" w:cs="Times New Roman"/>
          <w:b/>
          <w:caps/>
          <w:smallCaps/>
          <w:sz w:val="20"/>
          <w:szCs w:val="20"/>
          <w:lang w:val="en-GB"/>
        </w:rPr>
        <w:t xml:space="preserve">EXCURSUS: </w:t>
      </w:r>
      <w:r w:rsidRPr="00776858">
        <w:rPr>
          <w:rFonts w:ascii="Times New Roman" w:hAnsi="Times New Roman" w:cs="Times New Roman"/>
          <w:b/>
          <w:caps/>
          <w:smallCaps/>
          <w:sz w:val="20"/>
          <w:szCs w:val="20"/>
          <w:lang w:val="en-GB"/>
        </w:rPr>
        <w:t>WIPO’S DEVELOPMENT AGENDA</w:t>
      </w:r>
    </w:p>
    <w:p w14:paraId="7AFD2939" w14:textId="77777777" w:rsidR="00776858" w:rsidRDefault="00776858" w:rsidP="00776858">
      <w:pPr>
        <w:spacing w:after="0" w:line="360" w:lineRule="auto"/>
        <w:jc w:val="both"/>
        <w:rPr>
          <w:rFonts w:ascii="Times New Roman" w:eastAsia="Arial Unicode MS" w:hAnsi="Times New Roman"/>
          <w:sz w:val="20"/>
          <w:szCs w:val="20"/>
          <w:lang w:val="en-GB"/>
        </w:rPr>
      </w:pPr>
    </w:p>
    <w:p w14:paraId="313EA9C6" w14:textId="77777777" w:rsidR="00776858" w:rsidRPr="0052251B" w:rsidRDefault="00776858" w:rsidP="00776858">
      <w:pPr>
        <w:spacing w:after="0" w:line="360" w:lineRule="auto"/>
        <w:jc w:val="both"/>
        <w:rPr>
          <w:rStyle w:val="Refdecomentario"/>
          <w:rFonts w:ascii="Times New Roman" w:eastAsia="Arial Unicode MS" w:hAnsi="Times New Roman" w:cs="Times New Roman"/>
          <w:sz w:val="20"/>
          <w:szCs w:val="20"/>
          <w:lang w:val="en-GB"/>
        </w:rPr>
      </w:pPr>
      <w:r w:rsidRPr="0052251B">
        <w:rPr>
          <w:rStyle w:val="Refdecomentario"/>
          <w:rFonts w:ascii="Times New Roman" w:eastAsia="Arial Unicode MS" w:hAnsi="Times New Roman" w:cs="Times New Roman"/>
          <w:sz w:val="20"/>
          <w:szCs w:val="20"/>
          <w:lang w:val="en-GB"/>
        </w:rPr>
        <w:t xml:space="preserve">In 2004 Argentina and Brazil sent 111 recommendations to WIPO to align IP policy with development goals. Some of those recommendations were incorporated into </w:t>
      </w:r>
      <w:r w:rsidRPr="0052251B">
        <w:rPr>
          <w:rStyle w:val="Refdecomentario"/>
          <w:rFonts w:ascii="Times New Roman" w:eastAsia="Arial Unicode MS" w:hAnsi="Times New Roman" w:cs="Times New Roman"/>
          <w:i/>
          <w:sz w:val="20"/>
          <w:szCs w:val="20"/>
          <w:lang w:val="en-GB"/>
        </w:rPr>
        <w:t>WIPO’s Development Agenda</w:t>
      </w:r>
      <w:r w:rsidRPr="0052251B">
        <w:rPr>
          <w:rStyle w:val="Refdecomentario"/>
          <w:rFonts w:ascii="Times New Roman" w:eastAsia="Arial Unicode MS" w:hAnsi="Times New Roman" w:cs="Times New Roman"/>
          <w:sz w:val="20"/>
          <w:szCs w:val="20"/>
          <w:lang w:val="en-GB"/>
        </w:rPr>
        <w:t xml:space="preserve">, which was officially presented in 2007 together with the creation of a </w:t>
      </w:r>
      <w:r w:rsidRPr="0052251B">
        <w:rPr>
          <w:rStyle w:val="Refdecomentario"/>
          <w:rFonts w:ascii="Times New Roman" w:eastAsia="Arial Unicode MS" w:hAnsi="Times New Roman" w:cs="Times New Roman"/>
          <w:i/>
          <w:sz w:val="20"/>
          <w:szCs w:val="20"/>
          <w:lang w:val="en-GB"/>
        </w:rPr>
        <w:t>Permanent Committee on Development and Intellectual Property</w:t>
      </w:r>
      <w:r w:rsidRPr="0052251B">
        <w:rPr>
          <w:rStyle w:val="Refdecomentario"/>
          <w:rFonts w:ascii="Times New Roman" w:eastAsia="Arial Unicode MS" w:hAnsi="Times New Roman" w:cs="Times New Roman"/>
          <w:sz w:val="20"/>
          <w:szCs w:val="20"/>
          <w:lang w:val="en-GB"/>
        </w:rPr>
        <w:t xml:space="preserve">. </w:t>
      </w:r>
    </w:p>
    <w:p w14:paraId="4C03EDFD" w14:textId="77777777" w:rsidR="00776858" w:rsidRPr="0052251B" w:rsidRDefault="00776858" w:rsidP="00776858">
      <w:pPr>
        <w:spacing w:after="0" w:line="360" w:lineRule="auto"/>
        <w:jc w:val="both"/>
        <w:rPr>
          <w:rStyle w:val="Refdecomentario"/>
          <w:rFonts w:ascii="Times New Roman" w:eastAsia="Arial Unicode MS" w:hAnsi="Times New Roman" w:cs="Times New Roman"/>
          <w:sz w:val="20"/>
          <w:szCs w:val="20"/>
          <w:lang w:val="en-GB"/>
        </w:rPr>
      </w:pPr>
    </w:p>
    <w:p w14:paraId="4DCDF3AD" w14:textId="77777777" w:rsidR="00776858" w:rsidRPr="0052251B" w:rsidRDefault="00776858" w:rsidP="00776858">
      <w:pPr>
        <w:spacing w:after="0" w:line="360" w:lineRule="auto"/>
        <w:jc w:val="both"/>
        <w:rPr>
          <w:rStyle w:val="Refdecomentario"/>
          <w:rFonts w:ascii="Times New Roman" w:eastAsia="Arial Unicode MS" w:hAnsi="Times New Roman" w:cs="Times New Roman"/>
          <w:sz w:val="20"/>
          <w:szCs w:val="20"/>
          <w:lang w:val="en-GB"/>
        </w:rPr>
      </w:pPr>
      <w:r w:rsidRPr="0052251B">
        <w:rPr>
          <w:rStyle w:val="Refdecomentario"/>
          <w:rFonts w:ascii="Times New Roman" w:eastAsia="Arial Unicode MS" w:hAnsi="Times New Roman" w:cs="Times New Roman"/>
          <w:i/>
          <w:sz w:val="20"/>
          <w:szCs w:val="20"/>
          <w:lang w:val="en-GB"/>
        </w:rPr>
        <w:t>WIPO’s Agenda</w:t>
      </w:r>
      <w:r w:rsidRPr="0052251B">
        <w:rPr>
          <w:rStyle w:val="Refdecomentario"/>
          <w:rFonts w:ascii="Times New Roman" w:eastAsia="Arial Unicode MS" w:hAnsi="Times New Roman" w:cs="Times New Roman"/>
          <w:sz w:val="20"/>
          <w:szCs w:val="20"/>
          <w:lang w:val="en-GB"/>
        </w:rPr>
        <w:t xml:space="preserve"> contains 45 of the original 111 provisions, grouped into six thematic clusters </w:t>
      </w:r>
      <w:r w:rsidRPr="0052251B">
        <w:rPr>
          <w:rStyle w:val="Refdecomentario"/>
          <w:rFonts w:ascii="Times New Roman" w:eastAsia="Arial Unicode MS" w:hAnsi="Times New Roman" w:cs="Times New Roman"/>
          <w:sz w:val="20"/>
          <w:szCs w:val="20"/>
        </w:rPr>
        <w:fldChar w:fldCharType="begin" w:fldLock="1"/>
      </w:r>
      <w:r w:rsidRPr="0052251B">
        <w:rPr>
          <w:rStyle w:val="Refdecomentario"/>
          <w:rFonts w:ascii="Times New Roman" w:eastAsia="Arial Unicode MS" w:hAnsi="Times New Roman" w:cs="Times New Roman"/>
          <w:sz w:val="20"/>
          <w:szCs w:val="20"/>
          <w:lang w:val="en-GB"/>
        </w:rPr>
        <w:instrText>ADDIN CSL_CITATION { "citationItems" : [ { "id" : "ITEM-1", "itemData" : { "author" : [ { "dropping-particle" : "", "family" : "WIPO", "given" : "", "non-dropping-particle" : "", "parse-names" : false, "suffix" : "" } ], "id" : "ITEM-1", "issued" : { "date-parts" : [ [ "0" ] ] }, "title" : "The 45 Adopted Recommendations under the WIPO Development Agenda", "type" : "webpage" }, "uris" : [ "http://www.mendeley.com/documents/?uuid=3badae17-ef84-49a6-87b3-468051fa0cf7" ] } ], "mendeley" : { "formattedCitation" : "(WIPO, n.d.)", "plainTextFormattedCitation" : "(WIPO, n.d.)", "previouslyFormattedCitation" : "(WIPO, n.d.)" }, "properties" : { "noteIndex" : 0 }, "schema" : "https://github.com/citation-style-language/schema/raw/master/csl-citation.json" }</w:instrText>
      </w:r>
      <w:r w:rsidRPr="0052251B">
        <w:rPr>
          <w:rStyle w:val="Refdecomentario"/>
          <w:rFonts w:ascii="Times New Roman" w:eastAsia="Arial Unicode MS" w:hAnsi="Times New Roman" w:cs="Times New Roman"/>
          <w:sz w:val="20"/>
          <w:szCs w:val="20"/>
        </w:rPr>
        <w:fldChar w:fldCharType="separate"/>
      </w:r>
      <w:r w:rsidRPr="0052251B">
        <w:rPr>
          <w:rStyle w:val="Refdecomentario"/>
          <w:rFonts w:ascii="Times New Roman" w:eastAsia="Arial Unicode MS" w:hAnsi="Times New Roman" w:cs="Times New Roman"/>
          <w:noProof/>
          <w:sz w:val="20"/>
          <w:szCs w:val="20"/>
          <w:lang w:val="en-GB"/>
        </w:rPr>
        <w:t>(WIPO, n.d.)</w:t>
      </w:r>
      <w:r w:rsidRPr="0052251B">
        <w:rPr>
          <w:rStyle w:val="Refdecomentario"/>
          <w:rFonts w:ascii="Times New Roman" w:eastAsia="Arial Unicode MS" w:hAnsi="Times New Roman" w:cs="Times New Roman"/>
          <w:sz w:val="20"/>
          <w:szCs w:val="20"/>
        </w:rPr>
        <w:fldChar w:fldCharType="end"/>
      </w:r>
      <w:r w:rsidRPr="0052251B">
        <w:rPr>
          <w:rStyle w:val="Refdecomentario"/>
          <w:rFonts w:ascii="Times New Roman" w:eastAsia="Arial Unicode MS" w:hAnsi="Times New Roman" w:cs="Times New Roman"/>
          <w:sz w:val="20"/>
          <w:szCs w:val="20"/>
          <w:lang w:val="en-GB"/>
        </w:rPr>
        <w:t xml:space="preserve">. The </w:t>
      </w:r>
      <w:r w:rsidRPr="0052251B">
        <w:rPr>
          <w:rStyle w:val="Refdecomentario"/>
          <w:rFonts w:ascii="Times New Roman" w:eastAsia="Arial Unicode MS" w:hAnsi="Times New Roman" w:cs="Times New Roman"/>
          <w:i/>
          <w:sz w:val="20"/>
          <w:szCs w:val="20"/>
          <w:lang w:val="en-GB"/>
        </w:rPr>
        <w:t>Agenda</w:t>
      </w:r>
      <w:r w:rsidRPr="0052251B">
        <w:rPr>
          <w:rStyle w:val="Refdecomentario"/>
          <w:rFonts w:ascii="Times New Roman" w:eastAsia="Arial Unicode MS" w:hAnsi="Times New Roman" w:cs="Times New Roman"/>
          <w:sz w:val="20"/>
          <w:szCs w:val="20"/>
          <w:lang w:val="en-GB"/>
        </w:rPr>
        <w:t xml:space="preserve"> aims at making compatible IP rights with the specific needs of  developing countries </w:t>
      </w:r>
      <w:r w:rsidRPr="0052251B">
        <w:rPr>
          <w:rStyle w:val="Refdecomentario"/>
          <w:rFonts w:ascii="Times New Roman" w:eastAsia="Arial Unicode MS" w:hAnsi="Times New Roman" w:cs="Times New Roman"/>
          <w:sz w:val="20"/>
          <w:szCs w:val="20"/>
        </w:rPr>
        <w:fldChar w:fldCharType="begin" w:fldLock="1"/>
      </w:r>
      <w:r w:rsidRPr="0052251B">
        <w:rPr>
          <w:rStyle w:val="Refdecomentario"/>
          <w:rFonts w:ascii="Times New Roman" w:eastAsia="Arial Unicode MS" w:hAnsi="Times New Roman" w:cs="Times New Roman"/>
          <w:sz w:val="20"/>
          <w:szCs w:val="20"/>
          <w:lang w:val="en-GB"/>
        </w:rPr>
        <w:instrText>ADDIN CSL_CITATION { "citationItems" : [ { "id" : "ITEM-1", "itemData" : { "author" : [ { "dropping-particle" : "", "family" : "Basheer", "given" : "Shamnad", "non-dropping-particle" : "", "parse-names" : false, "suffix" : "" }, { "dropping-particle" : "", "family" : "Primi", "given" : "Annalisa", "non-dropping-particle" : "", "parse-names" : false, "suffix" : "" } ], "container-title" : "Implementing WIPO's Development Agenda", "id" : "ITEM-1", "issued" : { "date-parts" : [ [ "2009" ] ] }, "publisher" : "Wilfred Laurier University Press", "title" : "The WIPO Development Agenda: Factoring in the 'Technologically Proficient' Developing Countries", "type" : "chapter" }, "uris" : [ "http://www.mendeley.com/documents/?uuid=2439a02e-c6d8-4520-bda9-6a36889030bc" ] } ], "mendeley" : { "formattedCitation" : "(Basheer &amp; Primi, 2009)", "plainTextFormattedCitation" : "(Basheer &amp; Primi, 2009)", "previouslyFormattedCitation" : "(Basheer &amp; Primi, 2009)" }, "properties" : { "noteIndex" : 0 }, "schema" : "https://github.com/citation-style-language/schema/raw/master/csl-citation.json" }</w:instrText>
      </w:r>
      <w:r w:rsidRPr="0052251B">
        <w:rPr>
          <w:rStyle w:val="Refdecomentario"/>
          <w:rFonts w:ascii="Times New Roman" w:eastAsia="Arial Unicode MS" w:hAnsi="Times New Roman" w:cs="Times New Roman"/>
          <w:sz w:val="20"/>
          <w:szCs w:val="20"/>
        </w:rPr>
        <w:fldChar w:fldCharType="separate"/>
      </w:r>
      <w:r w:rsidRPr="0052251B">
        <w:rPr>
          <w:rStyle w:val="Refdecomentario"/>
          <w:rFonts w:ascii="Times New Roman" w:eastAsia="Arial Unicode MS" w:hAnsi="Times New Roman" w:cs="Times New Roman"/>
          <w:noProof/>
          <w:sz w:val="20"/>
          <w:szCs w:val="20"/>
          <w:lang w:val="en-GB"/>
        </w:rPr>
        <w:t>(Basheer &amp; Primi, 2009)</w:t>
      </w:r>
      <w:r w:rsidRPr="0052251B">
        <w:rPr>
          <w:rStyle w:val="Refdecomentario"/>
          <w:rFonts w:ascii="Times New Roman" w:eastAsia="Arial Unicode MS" w:hAnsi="Times New Roman" w:cs="Times New Roman"/>
          <w:sz w:val="20"/>
          <w:szCs w:val="20"/>
        </w:rPr>
        <w:fldChar w:fldCharType="end"/>
      </w:r>
      <w:r w:rsidRPr="0052251B">
        <w:rPr>
          <w:rStyle w:val="Refdecomentario"/>
          <w:rFonts w:ascii="Times New Roman" w:eastAsia="Arial Unicode MS" w:hAnsi="Times New Roman" w:cs="Times New Roman"/>
          <w:sz w:val="20"/>
          <w:szCs w:val="20"/>
          <w:lang w:val="en-GB"/>
        </w:rPr>
        <w:t xml:space="preserve">. The </w:t>
      </w:r>
      <w:r w:rsidRPr="0052251B">
        <w:rPr>
          <w:rStyle w:val="Refdecomentario"/>
          <w:rFonts w:ascii="Times New Roman" w:eastAsia="Arial Unicode MS" w:hAnsi="Times New Roman" w:cs="Times New Roman"/>
          <w:i/>
          <w:sz w:val="20"/>
          <w:szCs w:val="20"/>
          <w:lang w:val="en-GB"/>
        </w:rPr>
        <w:t>Agenda</w:t>
      </w:r>
      <w:r w:rsidRPr="0052251B">
        <w:rPr>
          <w:rStyle w:val="Refdecomentario"/>
          <w:rFonts w:ascii="Times New Roman" w:eastAsia="Arial Unicode MS" w:hAnsi="Times New Roman" w:cs="Times New Roman"/>
          <w:sz w:val="20"/>
          <w:szCs w:val="20"/>
          <w:lang w:val="en-GB"/>
        </w:rPr>
        <w:t xml:space="preserve"> is characterized by its malleability, complexity, opportunity and gravity </w:t>
      </w:r>
      <w:r w:rsidRPr="0052251B">
        <w:rPr>
          <w:rStyle w:val="Refdecomentario"/>
          <w:rFonts w:ascii="Times New Roman" w:eastAsia="Arial Unicode MS" w:hAnsi="Times New Roman" w:cs="Times New Roman"/>
          <w:sz w:val="20"/>
          <w:szCs w:val="20"/>
        </w:rPr>
        <w:fldChar w:fldCharType="begin" w:fldLock="1"/>
      </w:r>
      <w:r w:rsidRPr="0052251B">
        <w:rPr>
          <w:rStyle w:val="Refdecomentario"/>
          <w:rFonts w:ascii="Times New Roman" w:eastAsia="Arial Unicode MS" w:hAnsi="Times New Roman" w:cs="Times New Roman"/>
          <w:sz w:val="20"/>
          <w:szCs w:val="20"/>
          <w:lang w:val="en-GB"/>
        </w:rPr>
        <w:instrText>ADDIN CSL_CITATION { "citationItems" : [ { "id" : "ITEM-1", "itemData" : { "author" : [ { "dropping-particle" : "", "family" : "Netanel", "given" : "N W", "non-dropping-particle" : "", "parse-names" : false, "suffix" : "" } ], "container-title" : "The Development Agenda: Global Intellectual Property and Developing Countries", "id" : "ITEM-1", "issued" : { "date-parts" : [ [ "2008" ] ] }, "publisher" : "Oxford University Press", "title" : "The WIPO Development Agenda and Its Development Policy Context", "type" : "chapter" }, "uris" : [ "http://www.mendeley.com/documents/?uuid=5992e08f-4059-4edc-a647-3944ad127549" ] } ], "mendeley" : { "formattedCitation" : "(Netanel, 2008)", "plainTextFormattedCitation" : "(Netanel, 2008)", "previouslyFormattedCitation" : "(Netanel, 2008)" }, "properties" : { "noteIndex" : 0 }, "schema" : "https://github.com/citation-style-language/schema/raw/master/csl-citation.json" }</w:instrText>
      </w:r>
      <w:r w:rsidRPr="0052251B">
        <w:rPr>
          <w:rStyle w:val="Refdecomentario"/>
          <w:rFonts w:ascii="Times New Roman" w:eastAsia="Arial Unicode MS" w:hAnsi="Times New Roman" w:cs="Times New Roman"/>
          <w:sz w:val="20"/>
          <w:szCs w:val="20"/>
        </w:rPr>
        <w:fldChar w:fldCharType="separate"/>
      </w:r>
      <w:r w:rsidRPr="0052251B">
        <w:rPr>
          <w:rStyle w:val="Refdecomentario"/>
          <w:rFonts w:ascii="Times New Roman" w:eastAsia="Arial Unicode MS" w:hAnsi="Times New Roman" w:cs="Times New Roman"/>
          <w:noProof/>
          <w:sz w:val="20"/>
          <w:szCs w:val="20"/>
          <w:lang w:val="en-GB"/>
        </w:rPr>
        <w:t>(Netanel, 2008)</w:t>
      </w:r>
      <w:r w:rsidRPr="0052251B">
        <w:rPr>
          <w:rStyle w:val="Refdecomentario"/>
          <w:rFonts w:ascii="Times New Roman" w:eastAsia="Arial Unicode MS" w:hAnsi="Times New Roman" w:cs="Times New Roman"/>
          <w:sz w:val="20"/>
          <w:szCs w:val="20"/>
        </w:rPr>
        <w:fldChar w:fldCharType="end"/>
      </w:r>
      <w:r w:rsidRPr="0052251B">
        <w:rPr>
          <w:rStyle w:val="Refdecomentario"/>
          <w:rFonts w:ascii="Times New Roman" w:eastAsia="Arial Unicode MS" w:hAnsi="Times New Roman" w:cs="Times New Roman"/>
          <w:sz w:val="20"/>
          <w:szCs w:val="20"/>
          <w:lang w:val="en-GB"/>
        </w:rPr>
        <w:t xml:space="preserve">. </w:t>
      </w:r>
    </w:p>
    <w:p w14:paraId="710A1BD8" w14:textId="77777777" w:rsidR="00776858" w:rsidRPr="0052251B" w:rsidRDefault="00776858" w:rsidP="00776858">
      <w:pPr>
        <w:spacing w:after="0" w:line="360" w:lineRule="auto"/>
        <w:jc w:val="both"/>
        <w:rPr>
          <w:rStyle w:val="Refdecomentario"/>
          <w:rFonts w:ascii="Times New Roman" w:eastAsia="Arial Unicode MS" w:hAnsi="Times New Roman" w:cs="Times New Roman"/>
          <w:sz w:val="20"/>
          <w:szCs w:val="20"/>
          <w:lang w:val="en-GB"/>
        </w:rPr>
      </w:pPr>
    </w:p>
    <w:p w14:paraId="2BDB322B" w14:textId="77777777" w:rsidR="00776858" w:rsidRPr="0052251B" w:rsidRDefault="00776858" w:rsidP="00776858">
      <w:pPr>
        <w:spacing w:after="0" w:line="360" w:lineRule="auto"/>
        <w:jc w:val="both"/>
        <w:rPr>
          <w:rStyle w:val="Refdecomentario"/>
          <w:rFonts w:ascii="Times New Roman" w:eastAsia="Arial Unicode MS" w:hAnsi="Times New Roman" w:cs="Times New Roman"/>
          <w:sz w:val="20"/>
          <w:szCs w:val="20"/>
          <w:lang w:val="en-GB"/>
        </w:rPr>
      </w:pPr>
      <w:bookmarkStart w:id="11" w:name="_Toc420941416"/>
      <w:bookmarkEnd w:id="11"/>
      <w:r w:rsidRPr="0052251B">
        <w:rPr>
          <w:rStyle w:val="Refdecomentario"/>
          <w:rFonts w:ascii="Times New Roman" w:eastAsia="Arial Unicode MS" w:hAnsi="Times New Roman" w:cs="Times New Roman"/>
          <w:sz w:val="20"/>
          <w:szCs w:val="20"/>
          <w:lang w:val="en-GB"/>
        </w:rPr>
        <w:t xml:space="preserve">Cluster B of the </w:t>
      </w:r>
      <w:r w:rsidRPr="0052251B">
        <w:rPr>
          <w:rStyle w:val="Refdecomentario"/>
          <w:rFonts w:ascii="Times New Roman" w:eastAsia="Arial Unicode MS" w:hAnsi="Times New Roman" w:cs="Times New Roman"/>
          <w:i/>
          <w:sz w:val="20"/>
          <w:szCs w:val="20"/>
          <w:lang w:val="en-GB"/>
        </w:rPr>
        <w:t>Agenda</w:t>
      </w:r>
      <w:r w:rsidRPr="0052251B">
        <w:rPr>
          <w:rStyle w:val="Refdecomentario"/>
          <w:rFonts w:ascii="Times New Roman" w:eastAsia="Arial Unicode MS" w:hAnsi="Times New Roman" w:cs="Times New Roman"/>
          <w:sz w:val="20"/>
          <w:szCs w:val="20"/>
          <w:lang w:val="en-GB"/>
        </w:rPr>
        <w:t xml:space="preserve"> is titled “Norm-</w:t>
      </w:r>
      <w:r w:rsidRPr="0052251B">
        <w:rPr>
          <w:rStyle w:val="Refdecomentario"/>
          <w:rFonts w:ascii="Times New Roman" w:eastAsia="Arial Unicode MS" w:hAnsi="Times New Roman" w:cs="Times New Roman"/>
          <w:i/>
          <w:sz w:val="20"/>
          <w:szCs w:val="20"/>
          <w:lang w:val="en-GB"/>
        </w:rPr>
        <w:t>setting, flexibilities, public policy and public domain</w:t>
      </w:r>
      <w:r w:rsidRPr="0052251B">
        <w:rPr>
          <w:rStyle w:val="Refdecomentario"/>
          <w:rFonts w:ascii="Times New Roman" w:eastAsia="Arial Unicode MS" w:hAnsi="Times New Roman" w:cs="Times New Roman"/>
          <w:sz w:val="20"/>
          <w:szCs w:val="20"/>
          <w:lang w:val="en-GB"/>
        </w:rPr>
        <w:t>”. Pertaining to it, proposition no. 16 says: “</w:t>
      </w:r>
      <w:r w:rsidRPr="0052251B">
        <w:rPr>
          <w:rStyle w:val="Refdecomentario"/>
          <w:rFonts w:ascii="Times New Roman" w:eastAsia="Arial Unicode MS" w:hAnsi="Times New Roman" w:cs="Times New Roman"/>
          <w:i/>
          <w:sz w:val="20"/>
          <w:szCs w:val="20"/>
          <w:lang w:val="en-GB"/>
        </w:rPr>
        <w:t xml:space="preserve">Consider the preservation of the public domain within WIPO’s normative processes </w:t>
      </w:r>
      <w:r w:rsidRPr="0052251B">
        <w:rPr>
          <w:rStyle w:val="Refdecomentario"/>
          <w:rFonts w:ascii="Times New Roman" w:eastAsia="Arial Unicode MS" w:hAnsi="Times New Roman" w:cs="Times New Roman"/>
          <w:i/>
          <w:sz w:val="20"/>
          <w:szCs w:val="20"/>
          <w:lang w:val="en-GB"/>
        </w:rPr>
        <w:lastRenderedPageBreak/>
        <w:t>and deepen the analysis of the implications and benefits of a rich and accessible public domain</w:t>
      </w:r>
      <w:r w:rsidRPr="0052251B">
        <w:rPr>
          <w:rStyle w:val="Refdecomentario"/>
          <w:rFonts w:ascii="Times New Roman" w:eastAsia="Arial Unicode MS" w:hAnsi="Times New Roman" w:cs="Times New Roman"/>
          <w:sz w:val="20"/>
          <w:szCs w:val="20"/>
          <w:lang w:val="en-GB"/>
        </w:rPr>
        <w:t>”. Proposition no. 20 says: “</w:t>
      </w:r>
      <w:r w:rsidRPr="0052251B">
        <w:rPr>
          <w:rStyle w:val="Refdecomentario"/>
          <w:rFonts w:ascii="Times New Roman" w:eastAsia="Arial Unicode MS" w:hAnsi="Times New Roman" w:cs="Times New Roman"/>
          <w:i/>
          <w:sz w:val="20"/>
          <w:szCs w:val="20"/>
          <w:lang w:val="en-GB"/>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r w:rsidRPr="0052251B">
        <w:rPr>
          <w:rStyle w:val="Refdecomentario"/>
          <w:rFonts w:ascii="Times New Roman" w:eastAsia="Arial Unicode MS" w:hAnsi="Times New Roman" w:cs="Times New Roman"/>
          <w:sz w:val="20"/>
          <w:szCs w:val="20"/>
          <w:lang w:val="en-GB"/>
        </w:rPr>
        <w:t>.”</w:t>
      </w:r>
    </w:p>
    <w:p w14:paraId="1320697A" w14:textId="77777777" w:rsidR="00776858" w:rsidRPr="0052251B" w:rsidRDefault="00776858" w:rsidP="00776858">
      <w:pPr>
        <w:spacing w:after="0" w:line="360" w:lineRule="auto"/>
        <w:jc w:val="both"/>
        <w:rPr>
          <w:rStyle w:val="Refdecomentario"/>
          <w:rFonts w:ascii="Times New Roman" w:eastAsia="Arial Unicode MS" w:hAnsi="Times New Roman" w:cs="Times New Roman"/>
          <w:sz w:val="20"/>
          <w:szCs w:val="20"/>
          <w:lang w:val="en-GB"/>
        </w:rPr>
      </w:pPr>
    </w:p>
    <w:p w14:paraId="5D7B163B" w14:textId="0388EB80" w:rsidR="00776858" w:rsidRPr="0052251B" w:rsidRDefault="00776858" w:rsidP="00776858">
      <w:pPr>
        <w:spacing w:after="0" w:line="360" w:lineRule="auto"/>
        <w:jc w:val="both"/>
        <w:rPr>
          <w:rStyle w:val="Refdecomentario"/>
          <w:rFonts w:ascii="Times New Roman" w:eastAsia="Arial Unicode MS" w:hAnsi="Times New Roman" w:cs="Times New Roman"/>
          <w:sz w:val="20"/>
          <w:szCs w:val="20"/>
          <w:lang w:val="en-GB"/>
        </w:rPr>
      </w:pPr>
      <w:r w:rsidRPr="0052251B">
        <w:rPr>
          <w:rStyle w:val="Refdecomentario"/>
          <w:rFonts w:ascii="Times New Roman" w:eastAsia="Arial Unicode MS" w:hAnsi="Times New Roman" w:cs="Times New Roman"/>
          <w:sz w:val="20"/>
          <w:szCs w:val="20"/>
          <w:lang w:val="en-GB"/>
        </w:rPr>
        <w:t xml:space="preserve">Propositions 16 and 20 </w:t>
      </w:r>
      <w:r>
        <w:rPr>
          <w:rStyle w:val="Refdecomentario"/>
          <w:rFonts w:ascii="Times New Roman" w:eastAsia="Arial Unicode MS" w:hAnsi="Times New Roman" w:cs="Times New Roman"/>
          <w:sz w:val="20"/>
          <w:szCs w:val="20"/>
          <w:lang w:val="en-GB"/>
        </w:rPr>
        <w:t xml:space="preserve">do not seem </w:t>
      </w:r>
      <w:r w:rsidRPr="0052251B">
        <w:rPr>
          <w:rStyle w:val="Refdecomentario"/>
          <w:rFonts w:ascii="Times New Roman" w:eastAsia="Arial Unicode MS" w:hAnsi="Times New Roman" w:cs="Times New Roman"/>
          <w:sz w:val="20"/>
          <w:szCs w:val="20"/>
          <w:lang w:val="en-GB"/>
        </w:rPr>
        <w:t xml:space="preserve">compatible with </w:t>
      </w:r>
      <w:r>
        <w:rPr>
          <w:rStyle w:val="Refdecomentario"/>
          <w:rFonts w:ascii="Times New Roman" w:eastAsia="Arial Unicode MS" w:hAnsi="Times New Roman" w:cs="Times New Roman"/>
          <w:sz w:val="20"/>
          <w:szCs w:val="20"/>
          <w:lang w:val="en-GB"/>
        </w:rPr>
        <w:t>the existence of a</w:t>
      </w:r>
      <w:r w:rsidRPr="0052251B">
        <w:rPr>
          <w:rStyle w:val="Refdecomentario"/>
          <w:rFonts w:ascii="Times New Roman" w:eastAsia="Arial Unicode MS" w:hAnsi="Times New Roman" w:cs="Times New Roman"/>
          <w:sz w:val="20"/>
          <w:szCs w:val="20"/>
          <w:lang w:val="en-GB"/>
        </w:rPr>
        <w:t xml:space="preserve"> paying public domain</w:t>
      </w:r>
      <w:r>
        <w:rPr>
          <w:rStyle w:val="Refdecomentario"/>
          <w:rFonts w:ascii="Times New Roman" w:eastAsia="Arial Unicode MS" w:hAnsi="Times New Roman" w:cs="Times New Roman"/>
          <w:sz w:val="20"/>
          <w:szCs w:val="20"/>
          <w:lang w:val="en-GB"/>
        </w:rPr>
        <w:t>.</w:t>
      </w:r>
      <w:r w:rsidRPr="0052251B">
        <w:rPr>
          <w:rStyle w:val="Refdecomentario"/>
          <w:rFonts w:ascii="Times New Roman" w:eastAsia="Arial Unicode MS" w:hAnsi="Times New Roman" w:cs="Times New Roman"/>
          <w:sz w:val="20"/>
          <w:szCs w:val="20"/>
          <w:lang w:val="en-GB"/>
        </w:rPr>
        <w:t xml:space="preserve"> Phrases such as “</w:t>
      </w:r>
      <w:r w:rsidRPr="0052251B">
        <w:rPr>
          <w:rStyle w:val="Refdecomentario"/>
          <w:rFonts w:ascii="Times New Roman" w:eastAsia="Arial Unicode MS" w:hAnsi="Times New Roman" w:cs="Times New Roman"/>
          <w:i/>
          <w:sz w:val="20"/>
          <w:szCs w:val="20"/>
          <w:lang w:val="en-GB"/>
        </w:rPr>
        <w:t>a rich and accessible public domain</w:t>
      </w:r>
      <w:r w:rsidRPr="0052251B">
        <w:rPr>
          <w:rStyle w:val="Refdecomentario"/>
          <w:rFonts w:ascii="Times New Roman" w:eastAsia="Arial Unicode MS" w:hAnsi="Times New Roman" w:cs="Times New Roman"/>
          <w:sz w:val="20"/>
          <w:szCs w:val="20"/>
          <w:lang w:val="en-GB"/>
        </w:rPr>
        <w:t>” and “</w:t>
      </w:r>
      <w:r w:rsidRPr="0052251B">
        <w:rPr>
          <w:rStyle w:val="Refdecomentario"/>
          <w:rFonts w:ascii="Times New Roman" w:eastAsia="Arial Unicode MS" w:hAnsi="Times New Roman" w:cs="Times New Roman"/>
          <w:i/>
          <w:sz w:val="20"/>
          <w:szCs w:val="20"/>
          <w:lang w:val="en-GB"/>
        </w:rPr>
        <w:t>a robust public domain</w:t>
      </w:r>
      <w:r w:rsidRPr="0052251B">
        <w:rPr>
          <w:rStyle w:val="Refdecomentario"/>
          <w:rFonts w:ascii="Times New Roman" w:eastAsia="Arial Unicode MS" w:hAnsi="Times New Roman" w:cs="Times New Roman"/>
          <w:sz w:val="20"/>
          <w:szCs w:val="20"/>
          <w:lang w:val="en-GB"/>
        </w:rPr>
        <w:t xml:space="preserve">” </w:t>
      </w:r>
      <w:r>
        <w:rPr>
          <w:rStyle w:val="Refdecomentario"/>
          <w:rFonts w:ascii="Times New Roman" w:eastAsia="Arial Unicode MS" w:hAnsi="Times New Roman" w:cs="Times New Roman"/>
          <w:sz w:val="20"/>
          <w:szCs w:val="20"/>
          <w:lang w:val="en-GB"/>
        </w:rPr>
        <w:t>seem</w:t>
      </w:r>
      <w:r w:rsidRPr="0052251B">
        <w:rPr>
          <w:rStyle w:val="Refdecomentario"/>
          <w:rFonts w:ascii="Times New Roman" w:eastAsia="Arial Unicode MS" w:hAnsi="Times New Roman" w:cs="Times New Roman"/>
          <w:sz w:val="20"/>
          <w:szCs w:val="20"/>
          <w:lang w:val="en-GB"/>
        </w:rPr>
        <w:t xml:space="preserve"> </w:t>
      </w:r>
      <w:r>
        <w:rPr>
          <w:rStyle w:val="Refdecomentario"/>
          <w:rFonts w:ascii="Times New Roman" w:eastAsia="Arial Unicode MS" w:hAnsi="Times New Roman" w:cs="Times New Roman"/>
          <w:sz w:val="20"/>
          <w:szCs w:val="20"/>
          <w:lang w:val="en-GB"/>
        </w:rPr>
        <w:t>not</w:t>
      </w:r>
      <w:r w:rsidRPr="0052251B">
        <w:rPr>
          <w:rStyle w:val="Refdecomentario"/>
          <w:rFonts w:ascii="Times New Roman" w:eastAsia="Arial Unicode MS" w:hAnsi="Times New Roman" w:cs="Times New Roman"/>
          <w:sz w:val="20"/>
          <w:szCs w:val="20"/>
          <w:lang w:val="en-GB"/>
        </w:rPr>
        <w:t xml:space="preserve"> compatible with a</w:t>
      </w:r>
      <w:r>
        <w:rPr>
          <w:rStyle w:val="Refdecomentario"/>
          <w:rFonts w:ascii="Times New Roman" w:eastAsia="Arial Unicode MS" w:hAnsi="Times New Roman" w:cs="Times New Roman"/>
          <w:sz w:val="20"/>
          <w:szCs w:val="20"/>
          <w:lang w:val="en-GB"/>
        </w:rPr>
        <w:t xml:space="preserve"> system that requires the payment of a fee to access and use </w:t>
      </w:r>
      <w:r w:rsidRPr="0052251B">
        <w:rPr>
          <w:rStyle w:val="Refdecomentario"/>
          <w:rFonts w:ascii="Times New Roman" w:eastAsia="Arial Unicode MS" w:hAnsi="Times New Roman" w:cs="Times New Roman"/>
          <w:sz w:val="20"/>
          <w:szCs w:val="20"/>
          <w:lang w:val="en-GB"/>
        </w:rPr>
        <w:t>works in the public domain. Argentina</w:t>
      </w:r>
      <w:r>
        <w:rPr>
          <w:rStyle w:val="Refdecomentario"/>
          <w:rFonts w:ascii="Times New Roman" w:eastAsia="Arial Unicode MS" w:hAnsi="Times New Roman" w:cs="Times New Roman"/>
          <w:sz w:val="20"/>
          <w:szCs w:val="20"/>
          <w:lang w:val="en-GB"/>
        </w:rPr>
        <w:t>, by advocating a rich, robust and accessible public domain at international fora but taxing it at home</w:t>
      </w:r>
      <w:r w:rsidRPr="0052251B">
        <w:rPr>
          <w:rStyle w:val="Refdecomentario"/>
          <w:rFonts w:ascii="Times New Roman" w:eastAsia="Arial Unicode MS" w:hAnsi="Times New Roman" w:cs="Times New Roman"/>
          <w:sz w:val="20"/>
          <w:szCs w:val="20"/>
          <w:lang w:val="en-GB"/>
        </w:rPr>
        <w:t xml:space="preserve"> displays a</w:t>
      </w:r>
      <w:r>
        <w:rPr>
          <w:rStyle w:val="Refdecomentario"/>
          <w:rFonts w:ascii="Times New Roman" w:eastAsia="Arial Unicode MS" w:hAnsi="Times New Roman" w:cs="Times New Roman"/>
          <w:sz w:val="20"/>
          <w:szCs w:val="20"/>
          <w:lang w:val="en-GB"/>
        </w:rPr>
        <w:t xml:space="preserve"> seemingly</w:t>
      </w:r>
      <w:r w:rsidRPr="0052251B">
        <w:rPr>
          <w:rStyle w:val="Refdecomentario"/>
          <w:rFonts w:ascii="Times New Roman" w:eastAsia="Arial Unicode MS" w:hAnsi="Times New Roman" w:cs="Times New Roman"/>
          <w:sz w:val="20"/>
          <w:szCs w:val="20"/>
          <w:lang w:val="en-GB"/>
        </w:rPr>
        <w:t xml:space="preserve"> schizophrenic behaviour</w:t>
      </w:r>
      <w:r>
        <w:rPr>
          <w:rStyle w:val="Refdecomentario"/>
          <w:rFonts w:ascii="Times New Roman" w:eastAsia="Arial Unicode MS" w:hAnsi="Times New Roman" w:cs="Times New Roman"/>
          <w:sz w:val="20"/>
          <w:szCs w:val="20"/>
          <w:lang w:val="en-GB"/>
        </w:rPr>
        <w:t xml:space="preserve">. </w:t>
      </w:r>
    </w:p>
    <w:p w14:paraId="4CA771BC" w14:textId="77777777" w:rsidR="007653F9" w:rsidRDefault="007653F9" w:rsidP="007653F9">
      <w:pPr>
        <w:pStyle w:val="Encabezado2"/>
        <w:spacing w:before="0" w:line="360" w:lineRule="auto"/>
        <w:jc w:val="both"/>
        <w:rPr>
          <w:rFonts w:ascii="Times New Roman" w:hAnsi="Times New Roman" w:cs="Times New Roman"/>
          <w:b/>
          <w:caps/>
          <w:sz w:val="20"/>
          <w:szCs w:val="20"/>
          <w:lang w:val="en-GB"/>
        </w:rPr>
      </w:pPr>
    </w:p>
    <w:p w14:paraId="79702826" w14:textId="37C45149" w:rsidR="0045041D" w:rsidRPr="007653F9" w:rsidRDefault="001D1DB6" w:rsidP="007653F9">
      <w:pPr>
        <w:pStyle w:val="Encabezado2"/>
        <w:numPr>
          <w:ilvl w:val="0"/>
          <w:numId w:val="23"/>
        </w:numPr>
        <w:spacing w:before="0" w:line="360" w:lineRule="auto"/>
        <w:jc w:val="both"/>
        <w:rPr>
          <w:rFonts w:ascii="Times New Roman" w:hAnsi="Times New Roman" w:cs="Times New Roman"/>
          <w:b/>
          <w:caps/>
          <w:sz w:val="20"/>
          <w:szCs w:val="20"/>
          <w:lang w:val="en-GB"/>
        </w:rPr>
      </w:pPr>
      <w:bookmarkStart w:id="12" w:name="_Toc524469062"/>
      <w:r w:rsidRPr="006275E5">
        <w:rPr>
          <w:rFonts w:ascii="Times New Roman" w:hAnsi="Times New Roman" w:cs="Times New Roman"/>
          <w:b/>
          <w:caps/>
          <w:sz w:val="20"/>
          <w:szCs w:val="20"/>
          <w:lang w:val="en-GB"/>
        </w:rPr>
        <w:t xml:space="preserve">A </w:t>
      </w:r>
      <w:r w:rsidR="004D1746" w:rsidRPr="006275E5">
        <w:rPr>
          <w:rFonts w:ascii="Times New Roman" w:hAnsi="Times New Roman" w:cs="Times New Roman"/>
          <w:b/>
          <w:caps/>
          <w:sz w:val="20"/>
          <w:szCs w:val="20"/>
          <w:lang w:val="en-GB"/>
        </w:rPr>
        <w:t xml:space="preserve">PUBLIC CHOICE </w:t>
      </w:r>
      <w:r w:rsidR="00326FD7">
        <w:rPr>
          <w:rFonts w:ascii="Times New Roman" w:hAnsi="Times New Roman" w:cs="Times New Roman"/>
          <w:b/>
          <w:caps/>
          <w:sz w:val="20"/>
          <w:szCs w:val="20"/>
          <w:lang w:val="en-GB"/>
        </w:rPr>
        <w:t>EXPLANATION</w:t>
      </w:r>
      <w:r w:rsidR="00776858">
        <w:rPr>
          <w:rFonts w:ascii="Times New Roman" w:hAnsi="Times New Roman" w:cs="Times New Roman"/>
          <w:b/>
          <w:caps/>
          <w:sz w:val="20"/>
          <w:szCs w:val="20"/>
          <w:lang w:val="en-GB"/>
        </w:rPr>
        <w:t xml:space="preserve"> </w:t>
      </w:r>
      <w:r w:rsidR="007653F9">
        <w:rPr>
          <w:rFonts w:ascii="Times New Roman" w:hAnsi="Times New Roman" w:cs="Times New Roman"/>
          <w:b/>
          <w:caps/>
          <w:sz w:val="20"/>
          <w:szCs w:val="20"/>
          <w:lang w:val="en-GB"/>
        </w:rPr>
        <w:t>for</w:t>
      </w:r>
      <w:r w:rsidR="002508DF">
        <w:rPr>
          <w:rFonts w:ascii="Times New Roman" w:hAnsi="Times New Roman" w:cs="Times New Roman"/>
          <w:b/>
          <w:caps/>
          <w:sz w:val="20"/>
          <w:szCs w:val="20"/>
          <w:lang w:val="en-GB"/>
        </w:rPr>
        <w:t xml:space="preserve"> THE SUBSISTENCE OF the </w:t>
      </w:r>
      <w:r w:rsidR="002508DF" w:rsidRPr="007653F9">
        <w:rPr>
          <w:rFonts w:ascii="Times New Roman" w:hAnsi="Times New Roman" w:cs="Times New Roman"/>
          <w:b/>
          <w:i/>
          <w:caps/>
          <w:sz w:val="20"/>
          <w:szCs w:val="20"/>
          <w:lang w:val="en-GB"/>
        </w:rPr>
        <w:t>DOMAINE PUBLIC PAYANT</w:t>
      </w:r>
      <w:bookmarkEnd w:id="12"/>
    </w:p>
    <w:p w14:paraId="4C44B2BD" w14:textId="64AF10D2" w:rsidR="006275E5" w:rsidRPr="006275E5" w:rsidRDefault="00877A1A" w:rsidP="006275E5">
      <w:pPr>
        <w:rPr>
          <w:lang w:val="en-GB"/>
        </w:rPr>
      </w:pPr>
      <w:r>
        <w:rPr>
          <w:lang w:val="en-GB"/>
        </w:rPr>
        <w:t xml:space="preserve">  </w:t>
      </w:r>
    </w:p>
    <w:p w14:paraId="505F9B1B" w14:textId="1F5023EE" w:rsidR="002508DF" w:rsidRDefault="002508DF" w:rsidP="00404749">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Economic theory seems not to support the existence of a domaine public payant, at least not as a supplementary incentive mechanism that begins after copyright law has expired. The empirical evidence gathered shows that it is a costly institution to maintain and it deliver meagre results (little resources are actually transferred to the intended beneficiaries). Then, why is still the </w:t>
      </w:r>
      <w:r w:rsidRPr="002508DF">
        <w:rPr>
          <w:rFonts w:ascii="Times New Roman" w:eastAsia="Arial Unicode MS" w:hAnsi="Times New Roman" w:cs="Times New Roman"/>
          <w:i/>
          <w:sz w:val="20"/>
          <w:szCs w:val="20"/>
          <w:lang w:val="en-GB"/>
        </w:rPr>
        <w:t>domaine public payant</w:t>
      </w:r>
      <w:r>
        <w:rPr>
          <w:rFonts w:ascii="Times New Roman" w:eastAsia="Arial Unicode MS" w:hAnsi="Times New Roman" w:cs="Times New Roman"/>
          <w:sz w:val="20"/>
          <w:szCs w:val="20"/>
          <w:lang w:val="en-GB"/>
        </w:rPr>
        <w:t xml:space="preserve"> enforced in some countries? </w:t>
      </w:r>
    </w:p>
    <w:p w14:paraId="72167BE9" w14:textId="639C7FB2" w:rsidR="002508DF" w:rsidRDefault="002508DF" w:rsidP="00404749">
      <w:pPr>
        <w:spacing w:after="0" w:line="360" w:lineRule="auto"/>
        <w:jc w:val="both"/>
        <w:rPr>
          <w:rFonts w:ascii="Times New Roman" w:eastAsia="Arial Unicode MS" w:hAnsi="Times New Roman" w:cs="Times New Roman"/>
          <w:sz w:val="20"/>
          <w:szCs w:val="20"/>
          <w:lang w:val="en-GB"/>
        </w:rPr>
      </w:pPr>
    </w:p>
    <w:p w14:paraId="30BC4A21" w14:textId="2C786727" w:rsidR="003F1E74" w:rsidRPr="002508DF" w:rsidRDefault="002508DF" w:rsidP="00404749">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An old legal tool may come handy at this point. </w:t>
      </w:r>
      <w:r w:rsidR="003F1E74" w:rsidRPr="003F1E74">
        <w:rPr>
          <w:rFonts w:ascii="Times New Roman" w:eastAsia="Arial Unicode MS" w:hAnsi="Times New Roman" w:cs="Times New Roman"/>
          <w:sz w:val="20"/>
          <w:szCs w:val="20"/>
          <w:lang w:val="en-GB"/>
        </w:rPr>
        <w:t>Cicero</w:t>
      </w:r>
      <w:r>
        <w:rPr>
          <w:rFonts w:ascii="Times New Roman" w:eastAsia="Arial Unicode MS" w:hAnsi="Times New Roman" w:cs="Times New Roman"/>
          <w:sz w:val="20"/>
          <w:szCs w:val="20"/>
          <w:lang w:val="en-GB"/>
        </w:rPr>
        <w:t xml:space="preserve"> i</w:t>
      </w:r>
      <w:r w:rsidR="00AF42B1">
        <w:rPr>
          <w:rFonts w:ascii="Times New Roman" w:eastAsia="Arial Unicode MS" w:hAnsi="Times New Roman" w:cs="Times New Roman"/>
          <w:sz w:val="20"/>
          <w:szCs w:val="20"/>
          <w:lang w:val="en-GB"/>
        </w:rPr>
        <w:t xml:space="preserve">n </w:t>
      </w:r>
      <w:r w:rsidR="00AF42B1" w:rsidRPr="007F7341">
        <w:rPr>
          <w:rFonts w:ascii="Times New Roman" w:eastAsia="Arial Unicode MS" w:hAnsi="Times New Roman" w:cs="Times New Roman"/>
          <w:i/>
          <w:sz w:val="20"/>
          <w:szCs w:val="20"/>
          <w:lang w:val="en-GB"/>
        </w:rPr>
        <w:t>Pro Roscio</w:t>
      </w:r>
      <w:r w:rsidR="000A1FDA">
        <w:rPr>
          <w:rFonts w:ascii="Times New Roman" w:eastAsia="Arial Unicode MS" w:hAnsi="Times New Roman" w:cs="Times New Roman"/>
          <w:i/>
          <w:sz w:val="20"/>
          <w:szCs w:val="20"/>
          <w:lang w:val="en-GB"/>
        </w:rPr>
        <w:t xml:space="preserve"> Amerino</w:t>
      </w:r>
      <w:r w:rsidR="00AF42B1">
        <w:rPr>
          <w:rFonts w:ascii="Times New Roman" w:eastAsia="Arial Unicode MS" w:hAnsi="Times New Roman" w:cs="Times New Roman"/>
          <w:sz w:val="20"/>
          <w:szCs w:val="20"/>
          <w:lang w:val="en-GB"/>
        </w:rPr>
        <w:t xml:space="preserve"> </w:t>
      </w:r>
      <w:r w:rsidR="00AF178C">
        <w:rPr>
          <w:rFonts w:ascii="Times New Roman" w:eastAsia="Arial Unicode MS" w:hAnsi="Times New Roman" w:cs="Times New Roman"/>
          <w:sz w:val="20"/>
          <w:szCs w:val="20"/>
          <w:lang w:val="en-GB"/>
        </w:rPr>
        <w:t xml:space="preserve">argued that </w:t>
      </w:r>
      <w:r>
        <w:rPr>
          <w:rFonts w:ascii="Times New Roman" w:eastAsia="Arial Unicode MS" w:hAnsi="Times New Roman" w:cs="Times New Roman"/>
          <w:sz w:val="20"/>
          <w:szCs w:val="20"/>
          <w:lang w:val="en-GB"/>
        </w:rPr>
        <w:t xml:space="preserve">sometimes, in the absence of other evidence, </w:t>
      </w:r>
      <w:r w:rsidR="00AF178C">
        <w:rPr>
          <w:rFonts w:ascii="Times New Roman" w:eastAsia="Arial Unicode MS" w:hAnsi="Times New Roman" w:cs="Times New Roman"/>
          <w:sz w:val="20"/>
          <w:szCs w:val="20"/>
          <w:lang w:val="en-GB"/>
        </w:rPr>
        <w:t xml:space="preserve">the culprit of a crime </w:t>
      </w:r>
      <w:r>
        <w:rPr>
          <w:rFonts w:ascii="Times New Roman" w:eastAsia="Arial Unicode MS" w:hAnsi="Times New Roman" w:cs="Times New Roman"/>
          <w:sz w:val="20"/>
          <w:szCs w:val="20"/>
          <w:lang w:val="en-GB"/>
        </w:rPr>
        <w:t>could</w:t>
      </w:r>
      <w:r w:rsidR="00AF178C">
        <w:rPr>
          <w:rFonts w:ascii="Times New Roman" w:eastAsia="Arial Unicode MS" w:hAnsi="Times New Roman" w:cs="Times New Roman"/>
          <w:sz w:val="20"/>
          <w:szCs w:val="20"/>
          <w:lang w:val="en-GB"/>
        </w:rPr>
        <w:t xml:space="preserve"> be </w:t>
      </w:r>
      <w:r w:rsidR="007F7341">
        <w:rPr>
          <w:rFonts w:ascii="Times New Roman" w:eastAsia="Arial Unicode MS" w:hAnsi="Times New Roman" w:cs="Times New Roman"/>
          <w:sz w:val="20"/>
          <w:szCs w:val="20"/>
          <w:lang w:val="en-GB"/>
        </w:rPr>
        <w:t xml:space="preserve">whom benefits most from it </w:t>
      </w:r>
      <w:r w:rsidR="007F7341">
        <w:rPr>
          <w:rFonts w:ascii="Times New Roman" w:eastAsia="Arial Unicode MS" w:hAnsi="Times New Roman" w:cs="Times New Roman"/>
          <w:sz w:val="20"/>
          <w:szCs w:val="20"/>
          <w:lang w:val="en-GB"/>
        </w:rPr>
        <w:fldChar w:fldCharType="begin" w:fldLock="1"/>
      </w:r>
      <w:r w:rsidR="000A1FDA">
        <w:rPr>
          <w:rFonts w:ascii="Times New Roman" w:eastAsia="Arial Unicode MS" w:hAnsi="Times New Roman" w:cs="Times New Roman"/>
          <w:sz w:val="20"/>
          <w:szCs w:val="20"/>
          <w:lang w:val="en-GB"/>
        </w:rPr>
        <w:instrText>ADDIN CSL_CITATION { "citationItems" : [ { "id" : "ITEM-1", "itemData" : { "author" : [ { "dropping-particle" : "", "family" : "Cicero", "given" : "Marcus Tullius", "non-dropping-particle" : "", "parse-names" : false, "suffix" : "" } ], "id" : "ITEM-1", "issued" : { "date-parts" : [ [ "-80" ] ] }, "title" : "Pro Roscio Amerino", "type" : "book" }, "uris" : [ "http://www.mendeley.com/documents/?uuid=e91eee99-553e-4571-b262-193c1690018f" ] } ], "mendeley" : { "formattedCitation" : "(Cicero, 80BC)", "plainTextFormattedCitation" : "(Cicero, 80BC)", "previouslyFormattedCitation" : "(Cicero, 80BC)" }, "properties" : { "noteIndex" : 0 }, "schema" : "https://github.com/citation-style-language/schema/raw/master/csl-citation.json" }</w:instrText>
      </w:r>
      <w:r w:rsidR="007F7341">
        <w:rPr>
          <w:rFonts w:ascii="Times New Roman" w:eastAsia="Arial Unicode MS" w:hAnsi="Times New Roman" w:cs="Times New Roman"/>
          <w:sz w:val="20"/>
          <w:szCs w:val="20"/>
          <w:lang w:val="en-GB"/>
        </w:rPr>
        <w:fldChar w:fldCharType="separate"/>
      </w:r>
      <w:r w:rsidR="007F7341" w:rsidRPr="007F7341">
        <w:rPr>
          <w:rFonts w:ascii="Times New Roman" w:eastAsia="Arial Unicode MS" w:hAnsi="Times New Roman" w:cs="Times New Roman"/>
          <w:noProof/>
          <w:sz w:val="20"/>
          <w:szCs w:val="20"/>
          <w:lang w:val="en-GB"/>
        </w:rPr>
        <w:t>(Cicero, 80BC)</w:t>
      </w:r>
      <w:r w:rsidR="007F7341">
        <w:rPr>
          <w:rFonts w:ascii="Times New Roman" w:eastAsia="Arial Unicode MS" w:hAnsi="Times New Roman" w:cs="Times New Roman"/>
          <w:sz w:val="20"/>
          <w:szCs w:val="20"/>
          <w:lang w:val="en-GB"/>
        </w:rPr>
        <w:fldChar w:fldCharType="end"/>
      </w:r>
      <w:r w:rsidR="007F7341">
        <w:rPr>
          <w:rFonts w:ascii="Times New Roman" w:eastAsia="Arial Unicode MS" w:hAnsi="Times New Roman" w:cs="Times New Roman"/>
          <w:sz w:val="20"/>
          <w:szCs w:val="20"/>
          <w:lang w:val="en-GB"/>
        </w:rPr>
        <w:t xml:space="preserve">. </w:t>
      </w:r>
      <w:r w:rsidR="00B2344B">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 xml:space="preserve">This </w:t>
      </w:r>
      <w:r w:rsidR="00153BE2">
        <w:rPr>
          <w:rFonts w:ascii="Times New Roman" w:eastAsia="Arial Unicode MS" w:hAnsi="Times New Roman" w:cs="Times New Roman"/>
          <w:sz w:val="20"/>
          <w:szCs w:val="20"/>
          <w:lang w:val="en-GB"/>
        </w:rPr>
        <w:t xml:space="preserve">rule of thumb </w:t>
      </w:r>
      <w:r>
        <w:rPr>
          <w:rFonts w:ascii="Times New Roman" w:eastAsia="Arial Unicode MS" w:hAnsi="Times New Roman" w:cs="Times New Roman"/>
          <w:sz w:val="20"/>
          <w:szCs w:val="20"/>
          <w:lang w:val="en-GB"/>
        </w:rPr>
        <w:t>became known as</w:t>
      </w:r>
      <w:r w:rsidR="00B2344B">
        <w:rPr>
          <w:rFonts w:ascii="Times New Roman" w:eastAsia="Arial Unicode MS" w:hAnsi="Times New Roman" w:cs="Times New Roman"/>
          <w:sz w:val="20"/>
          <w:szCs w:val="20"/>
          <w:lang w:val="en-GB"/>
        </w:rPr>
        <w:t xml:space="preserve"> </w:t>
      </w:r>
      <w:r w:rsidR="00B2344B" w:rsidRPr="009640F3">
        <w:rPr>
          <w:rFonts w:ascii="Times New Roman" w:eastAsia="Arial Unicode MS" w:hAnsi="Times New Roman" w:cs="Times New Roman"/>
          <w:i/>
          <w:sz w:val="20"/>
          <w:szCs w:val="20"/>
          <w:lang w:val="en-GB"/>
        </w:rPr>
        <w:t>c</w:t>
      </w:r>
      <w:r w:rsidR="003F1E74" w:rsidRPr="009640F3">
        <w:rPr>
          <w:rFonts w:ascii="Times New Roman" w:eastAsia="Arial Unicode MS" w:hAnsi="Times New Roman" w:cs="Times New Roman"/>
          <w:i/>
          <w:sz w:val="20"/>
          <w:szCs w:val="20"/>
          <w:lang w:val="en-GB"/>
        </w:rPr>
        <w:t>ui bono</w:t>
      </w:r>
      <w:r w:rsidR="003F1E74" w:rsidRPr="003F1E74">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a</w:t>
      </w:r>
      <w:r w:rsidR="009640F3">
        <w:rPr>
          <w:rFonts w:ascii="Times New Roman" w:eastAsia="Arial Unicode MS" w:hAnsi="Times New Roman" w:cs="Times New Roman"/>
          <w:sz w:val="20"/>
          <w:szCs w:val="20"/>
          <w:lang w:val="en-GB"/>
        </w:rPr>
        <w:t xml:space="preserve">lso, </w:t>
      </w:r>
      <w:r w:rsidR="009640F3" w:rsidRPr="009640F3">
        <w:rPr>
          <w:rFonts w:ascii="Times New Roman" w:eastAsia="Arial Unicode MS" w:hAnsi="Times New Roman" w:cs="Times New Roman"/>
          <w:i/>
          <w:sz w:val="20"/>
          <w:szCs w:val="20"/>
          <w:lang w:val="en-GB"/>
        </w:rPr>
        <w:t>c</w:t>
      </w:r>
      <w:r w:rsidR="003F1E74" w:rsidRPr="009640F3">
        <w:rPr>
          <w:rFonts w:ascii="Times New Roman" w:eastAsia="Arial Unicode MS" w:hAnsi="Times New Roman" w:cs="Times New Roman"/>
          <w:i/>
          <w:sz w:val="20"/>
          <w:szCs w:val="20"/>
          <w:lang w:val="en-GB"/>
        </w:rPr>
        <w:t>ui prodest</w:t>
      </w:r>
      <w:r>
        <w:rPr>
          <w:rFonts w:ascii="Times New Roman" w:eastAsia="Arial Unicode MS" w:hAnsi="Times New Roman" w:cs="Times New Roman"/>
          <w:i/>
          <w:sz w:val="20"/>
          <w:szCs w:val="20"/>
          <w:lang w:val="en-GB"/>
        </w:rPr>
        <w:t xml:space="preserve"> </w:t>
      </w:r>
      <w:r w:rsidRPr="002508DF">
        <w:rPr>
          <w:rFonts w:ascii="Times New Roman" w:eastAsia="Arial Unicode MS" w:hAnsi="Times New Roman" w:cs="Times New Roman"/>
          <w:sz w:val="20"/>
          <w:szCs w:val="20"/>
          <w:lang w:val="en-GB"/>
        </w:rPr>
        <w:t>or to whose benefit</w:t>
      </w:r>
      <w:r>
        <w:rPr>
          <w:rFonts w:ascii="Times New Roman" w:eastAsia="Arial Unicode MS" w:hAnsi="Times New Roman" w:cs="Times New Roman"/>
          <w:sz w:val="20"/>
          <w:szCs w:val="20"/>
          <w:lang w:val="en-GB"/>
        </w:rPr>
        <w:t>, in English)</w:t>
      </w:r>
      <w:r w:rsidR="003F1E74" w:rsidRPr="002508DF">
        <w:rPr>
          <w:rFonts w:ascii="Times New Roman" w:eastAsia="Arial Unicode MS" w:hAnsi="Times New Roman" w:cs="Times New Roman"/>
          <w:sz w:val="20"/>
          <w:szCs w:val="20"/>
          <w:lang w:val="en-GB"/>
        </w:rPr>
        <w:t>.</w:t>
      </w:r>
      <w:r>
        <w:rPr>
          <w:rFonts w:ascii="Times New Roman" w:eastAsia="Arial Unicode MS" w:hAnsi="Times New Roman" w:cs="Times New Roman"/>
          <w:sz w:val="20"/>
          <w:szCs w:val="20"/>
          <w:lang w:val="en-GB"/>
        </w:rPr>
        <w:t xml:space="preserve"> The same rule can be applied to other fields and it resembles the approach </w:t>
      </w:r>
      <w:r w:rsidR="00E4359A">
        <w:rPr>
          <w:rFonts w:ascii="Times New Roman" w:eastAsia="Arial Unicode MS" w:hAnsi="Times New Roman" w:cs="Times New Roman"/>
          <w:sz w:val="20"/>
          <w:szCs w:val="20"/>
          <w:lang w:val="en-GB"/>
        </w:rPr>
        <w:t>of the</w:t>
      </w:r>
      <w:r>
        <w:rPr>
          <w:rFonts w:ascii="Times New Roman" w:eastAsia="Arial Unicode MS" w:hAnsi="Times New Roman" w:cs="Times New Roman"/>
          <w:sz w:val="20"/>
          <w:szCs w:val="20"/>
          <w:lang w:val="en-GB"/>
        </w:rPr>
        <w:t xml:space="preserve"> so-called Public Choice Theory, that has been “…</w:t>
      </w:r>
      <w:r w:rsidRPr="002508DF">
        <w:rPr>
          <w:rFonts w:ascii="Times New Roman" w:hAnsi="Times New Roman"/>
          <w:i/>
          <w:sz w:val="20"/>
          <w:szCs w:val="20"/>
          <w:lang w:val="en-GB"/>
        </w:rPr>
        <w:t xml:space="preserve"> </w:t>
      </w:r>
      <w:r w:rsidRPr="0052251B">
        <w:rPr>
          <w:rFonts w:ascii="Times New Roman" w:hAnsi="Times New Roman"/>
          <w:i/>
          <w:sz w:val="20"/>
          <w:szCs w:val="20"/>
          <w:lang w:val="en-GB"/>
        </w:rPr>
        <w:t>defined as the application of economics to the study of politics</w:t>
      </w:r>
      <w:r w:rsidRPr="0052251B">
        <w:rPr>
          <w:rFonts w:ascii="Times New Roman" w:hAnsi="Times New Roman"/>
          <w:sz w:val="20"/>
          <w:szCs w:val="20"/>
          <w:lang w:val="en-GB"/>
        </w:rPr>
        <w:t xml:space="preserve"> </w:t>
      </w:r>
      <w:r w:rsidRPr="0052251B">
        <w:rPr>
          <w:rFonts w:ascii="Times New Roman" w:hAnsi="Times New Roman"/>
          <w:sz w:val="20"/>
          <w:szCs w:val="20"/>
        </w:rPr>
        <w:fldChar w:fldCharType="begin" w:fldLock="1"/>
      </w:r>
      <w:r w:rsidRPr="0052251B">
        <w:rPr>
          <w:rFonts w:ascii="Times New Roman" w:hAnsi="Times New Roman"/>
          <w:sz w:val="20"/>
          <w:szCs w:val="20"/>
          <w:lang w:val="en-GB"/>
        </w:rPr>
        <w:instrText>ADDIN CSL_CITATION { "citationItems" : [ { "id" : "ITEM-1", "itemData" : { "DOI" : "10.1007/978-0-306-47828-4_2", "ISBN" : "978-0-306-47828-4", "author" : [ { "dropping-particle" : "", "family" : "Mueller", "given" : "Dennis C", "non-dropping-particle" : "", "parse-names" : false, "suffix" : "" } ], "container-title" : "The Encyclopedia of Public Choice", "editor" : [ { "dropping-particle" : "", "family" : "Rowley", "given" : "Charles K", "non-dropping-particle" : "", "parse-names" : false, "suffix" : "" }, { "dropping-particle" : "", "family" : "Schneider", "given" : "Friedrich", "non-dropping-particle" : "", "parse-names" : false, "suffix" : "" } ], "id" : "ITEM-1", "issued" : { "date-parts" : [ [ "2004" ] ] }, "page" : "32-48", "publisher" : "Springer US", "publisher-place" : "Boston, MA", "title" : "Public Choice: An Introduction", "type" : "chapter" }, "uris" : [ "http://www.mendeley.com/documents/?uuid=4717b923-dd5a-4653-a9e7-6700d951530b" ] } ], "mendeley" : { "formattedCitation" : "(Mueller, 2004)", "plainTextFormattedCitation" : "(Mueller, 2004)", "previouslyFormattedCitation" : "(Mueller, 2004)" }, "properties" : { "noteIndex" : 0 }, "schema" : "https://github.com/citation-style-language/schema/raw/master/csl-citation.json" }</w:instrText>
      </w:r>
      <w:r w:rsidRPr="0052251B">
        <w:rPr>
          <w:rFonts w:ascii="Times New Roman" w:hAnsi="Times New Roman"/>
          <w:sz w:val="20"/>
          <w:szCs w:val="20"/>
        </w:rPr>
        <w:fldChar w:fldCharType="separate"/>
      </w:r>
      <w:r w:rsidRPr="0052251B">
        <w:rPr>
          <w:rFonts w:ascii="Times New Roman" w:hAnsi="Times New Roman"/>
          <w:noProof/>
          <w:sz w:val="20"/>
          <w:szCs w:val="20"/>
          <w:lang w:val="en-GB"/>
        </w:rPr>
        <w:t>(Mueller, 2004)</w:t>
      </w:r>
      <w:r w:rsidRPr="0052251B">
        <w:rPr>
          <w:rFonts w:ascii="Times New Roman" w:hAnsi="Times New Roman"/>
          <w:sz w:val="20"/>
          <w:szCs w:val="20"/>
        </w:rPr>
        <w:fldChar w:fldCharType="end"/>
      </w:r>
      <w:r w:rsidRPr="0052251B">
        <w:rPr>
          <w:rFonts w:ascii="Times New Roman" w:hAnsi="Times New Roman"/>
          <w:sz w:val="20"/>
          <w:szCs w:val="20"/>
          <w:lang w:val="en-GB"/>
        </w:rPr>
        <w:t>.</w:t>
      </w:r>
      <w:r>
        <w:rPr>
          <w:rFonts w:ascii="Times New Roman" w:hAnsi="Times New Roman"/>
          <w:sz w:val="20"/>
          <w:szCs w:val="20"/>
          <w:lang w:val="en-GB"/>
        </w:rPr>
        <w:t xml:space="preserve"> </w:t>
      </w:r>
      <w:r w:rsidR="00E4359A">
        <w:rPr>
          <w:rFonts w:ascii="Times New Roman" w:hAnsi="Times New Roman"/>
          <w:sz w:val="20"/>
          <w:szCs w:val="20"/>
          <w:lang w:val="en-GB"/>
        </w:rPr>
        <w:t xml:space="preserve">Both Cicero and public choice theorist believe </w:t>
      </w:r>
      <w:r>
        <w:rPr>
          <w:rFonts w:ascii="Times New Roman" w:eastAsia="Arial Unicode MS" w:hAnsi="Times New Roman" w:cs="Times New Roman"/>
          <w:sz w:val="20"/>
          <w:szCs w:val="20"/>
          <w:lang w:val="en-GB"/>
        </w:rPr>
        <w:t>people are rational and tend to act in their self-interest.</w:t>
      </w:r>
      <w:r w:rsidRPr="002508DF">
        <w:rPr>
          <w:rFonts w:ascii="Times New Roman" w:hAnsi="Times New Roman"/>
          <w:sz w:val="20"/>
          <w:szCs w:val="20"/>
          <w:lang w:val="en-GB"/>
        </w:rPr>
        <w:t xml:space="preserve"> </w:t>
      </w:r>
    </w:p>
    <w:p w14:paraId="65767D6B" w14:textId="77777777" w:rsidR="00854D5B" w:rsidRDefault="00854D5B" w:rsidP="00404749">
      <w:pPr>
        <w:spacing w:after="0" w:line="360" w:lineRule="auto"/>
        <w:jc w:val="both"/>
        <w:rPr>
          <w:rFonts w:ascii="Times New Roman" w:eastAsia="Arial Unicode MS" w:hAnsi="Times New Roman" w:cs="Times New Roman"/>
          <w:sz w:val="20"/>
          <w:szCs w:val="20"/>
          <w:lang w:val="en-GB"/>
        </w:rPr>
      </w:pPr>
    </w:p>
    <w:p w14:paraId="7A890E78" w14:textId="2F97E06E" w:rsidR="00307926" w:rsidRDefault="00473703" w:rsidP="001F4020">
      <w:pPr>
        <w:spacing w:after="0" w:line="360" w:lineRule="auto"/>
        <w:jc w:val="both"/>
        <w:rPr>
          <w:rFonts w:ascii="Times New Roman" w:eastAsia="Arial Unicode MS" w:hAnsi="Times New Roman" w:cs="Times New Roman"/>
          <w:iCs/>
          <w:sz w:val="20"/>
          <w:szCs w:val="20"/>
          <w:lang w:val="en-GB"/>
        </w:rPr>
      </w:pPr>
      <w:r>
        <w:rPr>
          <w:rFonts w:ascii="Times New Roman" w:eastAsia="Arial Unicode MS" w:hAnsi="Times New Roman" w:cs="Times New Roman"/>
          <w:iCs/>
          <w:sz w:val="20"/>
          <w:szCs w:val="20"/>
          <w:lang w:val="en-GB"/>
        </w:rPr>
        <w:t xml:space="preserve">For instance, </w:t>
      </w:r>
      <w:r w:rsidR="008D5813" w:rsidRPr="0052251B">
        <w:rPr>
          <w:rFonts w:ascii="Times New Roman" w:eastAsia="Arial Unicode MS" w:hAnsi="Times New Roman" w:cs="Times New Roman"/>
          <w:iCs/>
          <w:sz w:val="20"/>
          <w:szCs w:val="20"/>
          <w:lang w:val="en-GB"/>
        </w:rPr>
        <w:t>in A</w:t>
      </w:r>
      <w:r w:rsidR="00FE49C1" w:rsidRPr="0052251B">
        <w:rPr>
          <w:rFonts w:ascii="Times New Roman" w:eastAsia="Arial Unicode MS" w:hAnsi="Times New Roman" w:cs="Times New Roman"/>
          <w:iCs/>
          <w:sz w:val="20"/>
          <w:szCs w:val="20"/>
          <w:lang w:val="en-GB"/>
        </w:rPr>
        <w:t>rgentin</w:t>
      </w:r>
      <w:r w:rsidR="008D5813" w:rsidRPr="0052251B">
        <w:rPr>
          <w:rFonts w:ascii="Times New Roman" w:eastAsia="Arial Unicode MS" w:hAnsi="Times New Roman" w:cs="Times New Roman"/>
          <w:iCs/>
          <w:sz w:val="20"/>
          <w:szCs w:val="20"/>
          <w:lang w:val="en-GB"/>
        </w:rPr>
        <w:t xml:space="preserve">a, </w:t>
      </w:r>
      <w:r>
        <w:rPr>
          <w:rFonts w:ascii="Times New Roman" w:eastAsia="Arial Unicode MS" w:hAnsi="Times New Roman" w:cs="Times New Roman"/>
          <w:iCs/>
          <w:sz w:val="20"/>
          <w:szCs w:val="20"/>
          <w:lang w:val="en-GB"/>
        </w:rPr>
        <w:t>who benefits from the</w:t>
      </w:r>
      <w:r w:rsidR="008D5813" w:rsidRPr="0052251B">
        <w:rPr>
          <w:rFonts w:ascii="Times New Roman" w:eastAsia="Arial Unicode MS" w:hAnsi="Times New Roman" w:cs="Times New Roman"/>
          <w:iCs/>
          <w:sz w:val="20"/>
          <w:szCs w:val="20"/>
          <w:lang w:val="en-GB"/>
        </w:rPr>
        <w:t xml:space="preserve"> </w:t>
      </w:r>
      <w:r w:rsidR="00E4359A">
        <w:rPr>
          <w:rFonts w:ascii="Times New Roman" w:eastAsia="Arial Unicode MS" w:hAnsi="Times New Roman" w:cs="Times New Roman"/>
          <w:iCs/>
          <w:sz w:val="20"/>
          <w:szCs w:val="20"/>
          <w:lang w:val="en-GB"/>
        </w:rPr>
        <w:t>DPP</w:t>
      </w:r>
      <w:r w:rsidR="008D5813" w:rsidRPr="0052251B">
        <w:rPr>
          <w:rFonts w:ascii="Times New Roman" w:eastAsia="Arial Unicode MS" w:hAnsi="Times New Roman" w:cs="Times New Roman"/>
          <w:iCs/>
          <w:sz w:val="20"/>
          <w:szCs w:val="20"/>
          <w:lang w:val="en-GB"/>
        </w:rPr>
        <w:t xml:space="preserve">? </w:t>
      </w:r>
      <w:r w:rsidR="00E4359A">
        <w:rPr>
          <w:rFonts w:ascii="Times New Roman" w:eastAsia="Arial Unicode MS" w:hAnsi="Times New Roman" w:cs="Times New Roman"/>
          <w:iCs/>
          <w:sz w:val="20"/>
          <w:szCs w:val="20"/>
          <w:lang w:val="en-GB"/>
        </w:rPr>
        <w:t>C</w:t>
      </w:r>
      <w:r w:rsidR="00D513CA">
        <w:rPr>
          <w:rFonts w:ascii="Times New Roman" w:eastAsia="Arial Unicode MS" w:hAnsi="Times New Roman" w:cs="Times New Roman"/>
          <w:iCs/>
          <w:sz w:val="20"/>
          <w:szCs w:val="20"/>
          <w:lang w:val="en-GB"/>
        </w:rPr>
        <w:t>ultural industries</w:t>
      </w:r>
      <w:r w:rsidR="00E4359A">
        <w:rPr>
          <w:rFonts w:ascii="Times New Roman" w:eastAsia="Arial Unicode MS" w:hAnsi="Times New Roman" w:cs="Times New Roman"/>
          <w:iCs/>
          <w:sz w:val="20"/>
          <w:szCs w:val="20"/>
          <w:lang w:val="en-GB"/>
        </w:rPr>
        <w:t xml:space="preserve">, cumulative creators and cultural entrepreneurs, do not. Actually they are the ones that </w:t>
      </w:r>
      <w:r w:rsidR="00D513CA">
        <w:rPr>
          <w:rFonts w:ascii="Times New Roman" w:eastAsia="Arial Unicode MS" w:hAnsi="Times New Roman" w:cs="Times New Roman"/>
          <w:iCs/>
          <w:sz w:val="20"/>
          <w:szCs w:val="20"/>
          <w:lang w:val="en-GB"/>
        </w:rPr>
        <w:t>must pay the</w:t>
      </w:r>
      <w:r w:rsidR="00E4359A">
        <w:rPr>
          <w:rFonts w:ascii="Times New Roman" w:eastAsia="Arial Unicode MS" w:hAnsi="Times New Roman" w:cs="Times New Roman"/>
          <w:iCs/>
          <w:sz w:val="20"/>
          <w:szCs w:val="20"/>
          <w:lang w:val="en-GB"/>
        </w:rPr>
        <w:t xml:space="preserve"> DPP</w:t>
      </w:r>
      <w:r w:rsidR="00D513CA">
        <w:rPr>
          <w:rFonts w:ascii="Times New Roman" w:eastAsia="Arial Unicode MS" w:hAnsi="Times New Roman" w:cs="Times New Roman"/>
          <w:iCs/>
          <w:sz w:val="20"/>
          <w:szCs w:val="20"/>
          <w:lang w:val="en-GB"/>
        </w:rPr>
        <w:t xml:space="preserve"> tax. </w:t>
      </w:r>
      <w:r w:rsidR="00E4359A">
        <w:rPr>
          <w:rFonts w:ascii="Times New Roman" w:eastAsia="Arial Unicode MS" w:hAnsi="Times New Roman" w:cs="Times New Roman"/>
          <w:iCs/>
          <w:sz w:val="20"/>
          <w:szCs w:val="20"/>
          <w:lang w:val="en-GB"/>
        </w:rPr>
        <w:t xml:space="preserve"> C</w:t>
      </w:r>
      <w:r w:rsidR="00D513CA" w:rsidRPr="0052251B">
        <w:rPr>
          <w:rFonts w:ascii="Times New Roman" w:eastAsia="Arial Unicode MS" w:hAnsi="Times New Roman" w:cs="Times New Roman"/>
          <w:iCs/>
          <w:sz w:val="20"/>
          <w:szCs w:val="20"/>
          <w:lang w:val="en-GB"/>
        </w:rPr>
        <w:t>onsumers</w:t>
      </w:r>
      <w:r w:rsidR="00E4359A">
        <w:rPr>
          <w:rFonts w:ascii="Times New Roman" w:eastAsia="Arial Unicode MS" w:hAnsi="Times New Roman" w:cs="Times New Roman"/>
          <w:iCs/>
          <w:sz w:val="20"/>
          <w:szCs w:val="20"/>
          <w:lang w:val="en-GB"/>
        </w:rPr>
        <w:t xml:space="preserve"> (users) </w:t>
      </w:r>
      <w:r w:rsidR="00D513CA" w:rsidRPr="0052251B">
        <w:rPr>
          <w:rFonts w:ascii="Times New Roman" w:eastAsia="Arial Unicode MS" w:hAnsi="Times New Roman" w:cs="Times New Roman"/>
          <w:iCs/>
          <w:sz w:val="20"/>
          <w:szCs w:val="20"/>
          <w:lang w:val="en-GB"/>
        </w:rPr>
        <w:t xml:space="preserve"> of</w:t>
      </w:r>
      <w:r w:rsidR="00E4359A">
        <w:rPr>
          <w:rFonts w:ascii="Times New Roman" w:eastAsia="Arial Unicode MS" w:hAnsi="Times New Roman" w:cs="Times New Roman"/>
          <w:iCs/>
          <w:sz w:val="20"/>
          <w:szCs w:val="20"/>
          <w:lang w:val="en-GB"/>
        </w:rPr>
        <w:t xml:space="preserve"> creative</w:t>
      </w:r>
      <w:r w:rsidR="00D513CA" w:rsidRPr="0052251B">
        <w:rPr>
          <w:rFonts w:ascii="Times New Roman" w:eastAsia="Arial Unicode MS" w:hAnsi="Times New Roman" w:cs="Times New Roman"/>
          <w:iCs/>
          <w:sz w:val="20"/>
          <w:szCs w:val="20"/>
          <w:lang w:val="en-GB"/>
        </w:rPr>
        <w:t xml:space="preserve"> </w:t>
      </w:r>
      <w:r w:rsidR="00B33C5B">
        <w:rPr>
          <w:rFonts w:ascii="Times New Roman" w:eastAsia="Arial Unicode MS" w:hAnsi="Times New Roman" w:cs="Times New Roman"/>
          <w:iCs/>
          <w:sz w:val="20"/>
          <w:szCs w:val="20"/>
          <w:lang w:val="en-GB"/>
        </w:rPr>
        <w:t xml:space="preserve">works </w:t>
      </w:r>
      <w:r w:rsidR="00E4359A">
        <w:rPr>
          <w:rFonts w:ascii="Times New Roman" w:eastAsia="Arial Unicode MS" w:hAnsi="Times New Roman" w:cs="Times New Roman"/>
          <w:iCs/>
          <w:sz w:val="20"/>
          <w:szCs w:val="20"/>
          <w:lang w:val="en-GB"/>
        </w:rPr>
        <w:t xml:space="preserve">neither, since they also </w:t>
      </w:r>
      <w:r w:rsidR="00D513CA">
        <w:rPr>
          <w:rFonts w:ascii="Times New Roman" w:eastAsia="Arial Unicode MS" w:hAnsi="Times New Roman" w:cs="Times New Roman"/>
          <w:iCs/>
          <w:sz w:val="20"/>
          <w:szCs w:val="20"/>
          <w:lang w:val="en-GB"/>
        </w:rPr>
        <w:t xml:space="preserve">pay </w:t>
      </w:r>
      <w:r w:rsidR="00B33C5B">
        <w:rPr>
          <w:rFonts w:ascii="Times New Roman" w:eastAsia="Arial Unicode MS" w:hAnsi="Times New Roman" w:cs="Times New Roman"/>
          <w:iCs/>
          <w:sz w:val="20"/>
          <w:szCs w:val="20"/>
          <w:lang w:val="en-GB"/>
        </w:rPr>
        <w:t xml:space="preserve">a </w:t>
      </w:r>
      <w:r w:rsidR="00D513CA">
        <w:rPr>
          <w:rFonts w:ascii="Times New Roman" w:eastAsia="Arial Unicode MS" w:hAnsi="Times New Roman" w:cs="Times New Roman"/>
          <w:iCs/>
          <w:sz w:val="20"/>
          <w:szCs w:val="20"/>
          <w:lang w:val="en-GB"/>
        </w:rPr>
        <w:t>higher price as a consequence of the tax.</w:t>
      </w:r>
      <w:r w:rsidR="00B33C5B">
        <w:rPr>
          <w:rFonts w:ascii="Times New Roman" w:eastAsia="Arial Unicode MS" w:hAnsi="Times New Roman" w:cs="Times New Roman"/>
          <w:iCs/>
          <w:sz w:val="20"/>
          <w:szCs w:val="20"/>
          <w:lang w:val="en-GB"/>
        </w:rPr>
        <w:t xml:space="preserve"> </w:t>
      </w:r>
      <w:r w:rsidR="00E4359A">
        <w:rPr>
          <w:rFonts w:ascii="Times New Roman" w:eastAsia="Arial Unicode MS" w:hAnsi="Times New Roman" w:cs="Times New Roman"/>
          <w:iCs/>
          <w:sz w:val="20"/>
          <w:szCs w:val="20"/>
          <w:lang w:val="en-GB"/>
        </w:rPr>
        <w:t>Some Argentinian</w:t>
      </w:r>
      <w:r w:rsidR="00B33C5B">
        <w:rPr>
          <w:rFonts w:ascii="Times New Roman" w:eastAsia="Arial Unicode MS" w:hAnsi="Times New Roman" w:cs="Times New Roman"/>
          <w:iCs/>
          <w:sz w:val="20"/>
          <w:szCs w:val="20"/>
          <w:lang w:val="en-GB"/>
        </w:rPr>
        <w:t xml:space="preserve"> authors</w:t>
      </w:r>
      <w:r w:rsidR="00E4359A">
        <w:rPr>
          <w:rFonts w:ascii="Times New Roman" w:eastAsia="Arial Unicode MS" w:hAnsi="Times New Roman" w:cs="Times New Roman"/>
          <w:iCs/>
          <w:sz w:val="20"/>
          <w:szCs w:val="20"/>
          <w:lang w:val="en-GB"/>
        </w:rPr>
        <w:t xml:space="preserve"> and </w:t>
      </w:r>
      <w:r w:rsidR="00B33C5B">
        <w:rPr>
          <w:rFonts w:ascii="Times New Roman" w:eastAsia="Arial Unicode MS" w:hAnsi="Times New Roman" w:cs="Times New Roman"/>
          <w:iCs/>
          <w:sz w:val="20"/>
          <w:szCs w:val="20"/>
          <w:lang w:val="en-GB"/>
        </w:rPr>
        <w:t xml:space="preserve">artists </w:t>
      </w:r>
      <w:r w:rsidR="00E4359A">
        <w:rPr>
          <w:rFonts w:ascii="Times New Roman" w:eastAsia="Arial Unicode MS" w:hAnsi="Times New Roman" w:cs="Times New Roman"/>
          <w:iCs/>
          <w:sz w:val="20"/>
          <w:szCs w:val="20"/>
          <w:lang w:val="en-GB"/>
        </w:rPr>
        <w:t xml:space="preserve">may benefit, but the process to obtain a loan or request a subsidy is too random and uncertain to be generalised. After all, only a very </w:t>
      </w:r>
      <w:r w:rsidR="00307926">
        <w:rPr>
          <w:rFonts w:ascii="Times New Roman" w:eastAsia="Arial Unicode MS" w:hAnsi="Times New Roman" w:cs="Times New Roman"/>
          <w:iCs/>
          <w:sz w:val="20"/>
          <w:szCs w:val="20"/>
          <w:lang w:val="en-GB"/>
        </w:rPr>
        <w:t xml:space="preserve">small percentage </w:t>
      </w:r>
      <w:r w:rsidR="00E4359A">
        <w:rPr>
          <w:rFonts w:ascii="Times New Roman" w:eastAsia="Arial Unicode MS" w:hAnsi="Times New Roman" w:cs="Times New Roman"/>
          <w:iCs/>
          <w:sz w:val="20"/>
          <w:szCs w:val="20"/>
          <w:lang w:val="en-GB"/>
        </w:rPr>
        <w:t>of all domestic authors and artists ever request financial aid to the FNA, and even fewer obtain it.</w:t>
      </w:r>
    </w:p>
    <w:p w14:paraId="6444C094" w14:textId="4F0FECCD" w:rsidR="00307926" w:rsidRDefault="00307926" w:rsidP="001F4020">
      <w:pPr>
        <w:spacing w:after="0" w:line="360" w:lineRule="auto"/>
        <w:jc w:val="both"/>
        <w:rPr>
          <w:rFonts w:ascii="Times New Roman" w:eastAsia="Arial Unicode MS" w:hAnsi="Times New Roman" w:cs="Times New Roman"/>
          <w:iCs/>
          <w:sz w:val="20"/>
          <w:szCs w:val="20"/>
          <w:lang w:val="en-GB"/>
        </w:rPr>
      </w:pPr>
    </w:p>
    <w:p w14:paraId="5F2D2A81" w14:textId="056B1FD7" w:rsidR="00F86BD8" w:rsidRDefault="00E4359A" w:rsidP="00DC73CB">
      <w:pPr>
        <w:spacing w:after="0" w:line="360" w:lineRule="auto"/>
        <w:jc w:val="both"/>
        <w:rPr>
          <w:rFonts w:ascii="Times New Roman" w:eastAsia="Arial Unicode MS" w:hAnsi="Times New Roman" w:cs="Times New Roman"/>
          <w:iCs/>
          <w:sz w:val="20"/>
          <w:szCs w:val="20"/>
          <w:lang w:val="en-GB"/>
        </w:rPr>
      </w:pPr>
      <w:r>
        <w:rPr>
          <w:rFonts w:ascii="Times New Roman" w:eastAsia="Arial Unicode MS" w:hAnsi="Times New Roman" w:cs="Times New Roman"/>
          <w:iCs/>
          <w:sz w:val="20"/>
          <w:szCs w:val="20"/>
          <w:lang w:val="en-GB"/>
        </w:rPr>
        <w:t xml:space="preserve">Certainly, </w:t>
      </w:r>
      <w:r w:rsidR="00C83826">
        <w:rPr>
          <w:rFonts w:ascii="Times New Roman" w:eastAsia="Arial Unicode MS" w:hAnsi="Times New Roman" w:cs="Times New Roman"/>
          <w:iCs/>
          <w:sz w:val="20"/>
          <w:szCs w:val="20"/>
          <w:lang w:val="en-GB"/>
        </w:rPr>
        <w:t xml:space="preserve">FNA </w:t>
      </w:r>
      <w:r>
        <w:rPr>
          <w:rFonts w:ascii="Times New Roman" w:eastAsia="Arial Unicode MS" w:hAnsi="Times New Roman" w:cs="Times New Roman"/>
          <w:iCs/>
          <w:sz w:val="20"/>
          <w:szCs w:val="20"/>
          <w:lang w:val="en-GB"/>
        </w:rPr>
        <w:t>officials and staff</w:t>
      </w:r>
      <w:r w:rsidR="00C83826">
        <w:rPr>
          <w:rFonts w:ascii="Times New Roman" w:eastAsia="Arial Unicode MS" w:hAnsi="Times New Roman" w:cs="Times New Roman"/>
          <w:iCs/>
          <w:sz w:val="20"/>
          <w:szCs w:val="20"/>
          <w:lang w:val="en-GB"/>
        </w:rPr>
        <w:t xml:space="preserve"> do benefit from </w:t>
      </w:r>
      <w:r>
        <w:rPr>
          <w:rFonts w:ascii="Times New Roman" w:eastAsia="Arial Unicode MS" w:hAnsi="Times New Roman" w:cs="Times New Roman"/>
          <w:iCs/>
          <w:sz w:val="20"/>
          <w:szCs w:val="20"/>
          <w:lang w:val="en-GB"/>
        </w:rPr>
        <w:t xml:space="preserve">maintaining the </w:t>
      </w:r>
      <w:r w:rsidRPr="00E4359A">
        <w:rPr>
          <w:rFonts w:ascii="Times New Roman" w:eastAsia="Arial Unicode MS" w:hAnsi="Times New Roman" w:cs="Times New Roman"/>
          <w:i/>
          <w:iCs/>
          <w:sz w:val="20"/>
          <w:szCs w:val="20"/>
          <w:lang w:val="en-GB"/>
        </w:rPr>
        <w:t>status quo</w:t>
      </w:r>
      <w:r>
        <w:rPr>
          <w:rFonts w:ascii="Times New Roman" w:eastAsia="Arial Unicode MS" w:hAnsi="Times New Roman" w:cs="Times New Roman"/>
          <w:iCs/>
          <w:sz w:val="20"/>
          <w:szCs w:val="20"/>
          <w:lang w:val="en-GB"/>
        </w:rPr>
        <w:t>. I</w:t>
      </w:r>
      <w:r w:rsidR="00C83826">
        <w:rPr>
          <w:rFonts w:ascii="Times New Roman" w:eastAsia="Arial Unicode MS" w:hAnsi="Times New Roman" w:cs="Times New Roman"/>
          <w:iCs/>
          <w:sz w:val="20"/>
          <w:szCs w:val="20"/>
          <w:lang w:val="en-GB"/>
        </w:rPr>
        <w:t xml:space="preserve">n the absence of </w:t>
      </w:r>
      <w:r>
        <w:rPr>
          <w:rFonts w:ascii="Times New Roman" w:eastAsia="Arial Unicode MS" w:hAnsi="Times New Roman" w:cs="Times New Roman"/>
          <w:iCs/>
          <w:sz w:val="20"/>
          <w:szCs w:val="20"/>
          <w:lang w:val="en-GB"/>
        </w:rPr>
        <w:t xml:space="preserve">a DPP the FNA would not </w:t>
      </w:r>
      <w:r w:rsidR="00A32DFC">
        <w:rPr>
          <w:rFonts w:ascii="Times New Roman" w:eastAsia="Arial Unicode MS" w:hAnsi="Times New Roman" w:cs="Times New Roman"/>
          <w:iCs/>
          <w:sz w:val="20"/>
          <w:szCs w:val="20"/>
          <w:lang w:val="en-GB"/>
        </w:rPr>
        <w:t>have</w:t>
      </w:r>
      <w:r>
        <w:rPr>
          <w:rFonts w:ascii="Times New Roman" w:eastAsia="Arial Unicode MS" w:hAnsi="Times New Roman" w:cs="Times New Roman"/>
          <w:iCs/>
          <w:sz w:val="20"/>
          <w:szCs w:val="20"/>
          <w:lang w:val="en-GB"/>
        </w:rPr>
        <w:t xml:space="preserve"> any other source of income and these people may found themselves without a job. To a minor degree, c</w:t>
      </w:r>
      <w:r w:rsidR="00DC73CB" w:rsidRPr="0052251B">
        <w:rPr>
          <w:rFonts w:ascii="Times New Roman" w:eastAsia="Arial Unicode MS" w:hAnsi="Times New Roman" w:cs="Times New Roman"/>
          <w:iCs/>
          <w:sz w:val="20"/>
          <w:szCs w:val="20"/>
          <w:lang w:val="en-GB"/>
        </w:rPr>
        <w:t>ollecting societies benefit</w:t>
      </w:r>
      <w:r w:rsidR="00C83826">
        <w:rPr>
          <w:rFonts w:ascii="Times New Roman" w:eastAsia="Arial Unicode MS" w:hAnsi="Times New Roman" w:cs="Times New Roman"/>
          <w:iCs/>
          <w:sz w:val="20"/>
          <w:szCs w:val="20"/>
          <w:lang w:val="en-GB"/>
        </w:rPr>
        <w:t xml:space="preserve"> too</w:t>
      </w:r>
      <w:r w:rsidR="00DC73CB" w:rsidRPr="0052251B">
        <w:rPr>
          <w:rFonts w:ascii="Times New Roman" w:eastAsia="Arial Unicode MS" w:hAnsi="Times New Roman" w:cs="Times New Roman"/>
          <w:iCs/>
          <w:sz w:val="20"/>
          <w:szCs w:val="20"/>
          <w:lang w:val="en-GB"/>
        </w:rPr>
        <w:t xml:space="preserve">, </w:t>
      </w:r>
      <w:r w:rsidR="00DC68CB">
        <w:rPr>
          <w:rFonts w:ascii="Times New Roman" w:eastAsia="Arial Unicode MS" w:hAnsi="Times New Roman" w:cs="Times New Roman"/>
          <w:iCs/>
          <w:sz w:val="20"/>
          <w:szCs w:val="20"/>
          <w:lang w:val="en-GB"/>
        </w:rPr>
        <w:t xml:space="preserve">since they perceive a </w:t>
      </w:r>
      <w:r>
        <w:rPr>
          <w:rFonts w:ascii="Times New Roman" w:eastAsia="Arial Unicode MS" w:hAnsi="Times New Roman" w:cs="Times New Roman"/>
          <w:iCs/>
          <w:sz w:val="20"/>
          <w:szCs w:val="20"/>
          <w:lang w:val="en-GB"/>
        </w:rPr>
        <w:t>fee</w:t>
      </w:r>
      <w:r w:rsidR="00DC68CB">
        <w:rPr>
          <w:rFonts w:ascii="Times New Roman" w:eastAsia="Arial Unicode MS" w:hAnsi="Times New Roman" w:cs="Times New Roman"/>
          <w:iCs/>
          <w:sz w:val="20"/>
          <w:szCs w:val="20"/>
          <w:lang w:val="en-GB"/>
        </w:rPr>
        <w:t xml:space="preserve"> </w:t>
      </w:r>
      <w:r>
        <w:rPr>
          <w:rFonts w:ascii="Times New Roman" w:eastAsia="Arial Unicode MS" w:hAnsi="Times New Roman" w:cs="Times New Roman"/>
          <w:iCs/>
          <w:sz w:val="20"/>
          <w:szCs w:val="20"/>
          <w:lang w:val="en-GB"/>
        </w:rPr>
        <w:t xml:space="preserve">to collect the tax by delegation but, unlike the </w:t>
      </w:r>
      <w:r>
        <w:rPr>
          <w:rFonts w:ascii="Times New Roman" w:eastAsia="Arial Unicode MS" w:hAnsi="Times New Roman" w:cs="Times New Roman"/>
          <w:iCs/>
          <w:sz w:val="20"/>
          <w:szCs w:val="20"/>
          <w:lang w:val="en-GB"/>
        </w:rPr>
        <w:lastRenderedPageBreak/>
        <w:t>FNA, collecting societies have other and better sources of income (collecting royalties on behalf of its associates). So I do not think collecting societies would strongly oppose the abolition of the DPP.</w:t>
      </w:r>
    </w:p>
    <w:p w14:paraId="0864677F" w14:textId="0EE31A41" w:rsidR="00E4359A" w:rsidRDefault="00E4359A" w:rsidP="00DC73CB">
      <w:pPr>
        <w:spacing w:after="0" w:line="360" w:lineRule="auto"/>
        <w:jc w:val="both"/>
        <w:rPr>
          <w:rFonts w:ascii="Times New Roman" w:eastAsia="Arial Unicode MS" w:hAnsi="Times New Roman" w:cs="Times New Roman"/>
          <w:iCs/>
          <w:sz w:val="20"/>
          <w:szCs w:val="20"/>
          <w:lang w:val="en-GB"/>
        </w:rPr>
      </w:pPr>
    </w:p>
    <w:p w14:paraId="3BE868CA" w14:textId="31EE5CA9" w:rsidR="00BF1B5E" w:rsidRDefault="00E4359A" w:rsidP="001F4020">
      <w:pPr>
        <w:spacing w:after="0" w:line="360" w:lineRule="auto"/>
        <w:jc w:val="both"/>
        <w:rPr>
          <w:rFonts w:ascii="Times New Roman" w:hAnsi="Times New Roman"/>
          <w:sz w:val="20"/>
          <w:szCs w:val="20"/>
          <w:lang w:val="en-GB"/>
        </w:rPr>
      </w:pPr>
      <w:r>
        <w:rPr>
          <w:rFonts w:ascii="Times New Roman" w:eastAsia="Arial Unicode MS" w:hAnsi="Times New Roman" w:cs="Times New Roman"/>
          <w:iCs/>
          <w:sz w:val="20"/>
          <w:szCs w:val="20"/>
          <w:lang w:val="en-GB"/>
        </w:rPr>
        <w:t>Then, if the majority of citizens certainly is hurt by a DPP, why they do not request its abolition? These problem was well described b</w:t>
      </w:r>
      <w:r w:rsidR="000A1FDA">
        <w:rPr>
          <w:rFonts w:ascii="Times New Roman" w:hAnsi="Times New Roman"/>
          <w:sz w:val="20"/>
          <w:szCs w:val="20"/>
          <w:lang w:val="en-GB"/>
        </w:rPr>
        <w:t xml:space="preserve">y Olson </w:t>
      </w:r>
      <w:r w:rsidR="000A1FDA">
        <w:rPr>
          <w:rFonts w:ascii="Times New Roman" w:hAnsi="Times New Roman"/>
          <w:sz w:val="20"/>
          <w:szCs w:val="20"/>
          <w:lang w:val="en-GB"/>
        </w:rPr>
        <w:fldChar w:fldCharType="begin" w:fldLock="1"/>
      </w:r>
      <w:r w:rsidR="00FE607B">
        <w:rPr>
          <w:rFonts w:ascii="Times New Roman" w:hAnsi="Times New Roman"/>
          <w:sz w:val="20"/>
          <w:szCs w:val="20"/>
          <w:lang w:val="en-GB"/>
        </w:rPr>
        <w:instrText>ADDIN CSL_CITATION { "citationItems" : [ { "id" : "ITEM-1", "itemData" : { "author" : [ { "dropping-particle" : "", "family" : "Olson", "given" : "M", "non-dropping-particle" : "", "parse-names" : false, "suffix" : "" } ], "collection-title" : "Harvard Economic Studies", "id" : "ITEM-1", "issued" : { "date-parts" : [ [ "1965" ] ] }, "publisher" : "Harvard University Press", "title" : "The Logic of Collective Action", "type" : "book" }, "uris" : [ "http://www.mendeley.com/documents/?uuid=1a8f8c4d-966c-45b0-91fd-ba9a71ed75ef" ] } ], "mendeley" : { "formattedCitation" : "(Olson, 1965)", "plainTextFormattedCitation" : "(Olson, 1965)", "previouslyFormattedCitation" : "(Olson, 1965)" }, "properties" : { "noteIndex" : 0 }, "schema" : "https://github.com/citation-style-language/schema/raw/master/csl-citation.json" }</w:instrText>
      </w:r>
      <w:r w:rsidR="000A1FDA">
        <w:rPr>
          <w:rFonts w:ascii="Times New Roman" w:hAnsi="Times New Roman"/>
          <w:sz w:val="20"/>
          <w:szCs w:val="20"/>
          <w:lang w:val="en-GB"/>
        </w:rPr>
        <w:fldChar w:fldCharType="separate"/>
      </w:r>
      <w:r w:rsidR="000A1FDA" w:rsidRPr="000A1FDA">
        <w:rPr>
          <w:rFonts w:ascii="Times New Roman" w:hAnsi="Times New Roman"/>
          <w:noProof/>
          <w:sz w:val="20"/>
          <w:szCs w:val="20"/>
          <w:lang w:val="en-GB"/>
        </w:rPr>
        <w:t>(Olson, 1965)</w:t>
      </w:r>
      <w:r w:rsidR="000A1FDA">
        <w:rPr>
          <w:rFonts w:ascii="Times New Roman" w:hAnsi="Times New Roman"/>
          <w:sz w:val="20"/>
          <w:szCs w:val="20"/>
          <w:lang w:val="en-GB"/>
        </w:rPr>
        <w:fldChar w:fldCharType="end"/>
      </w:r>
      <w:r w:rsidR="000A1FDA">
        <w:rPr>
          <w:rFonts w:ascii="Times New Roman" w:hAnsi="Times New Roman"/>
          <w:sz w:val="20"/>
          <w:szCs w:val="20"/>
          <w:lang w:val="en-GB"/>
        </w:rPr>
        <w:t xml:space="preserve">. </w:t>
      </w:r>
      <w:r w:rsidR="00BF1B5E">
        <w:rPr>
          <w:rFonts w:ascii="Times New Roman" w:eastAsia="Arial Unicode MS" w:hAnsi="Times New Roman" w:cs="Times New Roman"/>
          <w:iCs/>
          <w:sz w:val="20"/>
          <w:szCs w:val="20"/>
          <w:lang w:val="en-GB"/>
        </w:rPr>
        <w:t xml:space="preserve">Taxpayers, consumers and users do not have sufficient incentives to campaign against it, due to </w:t>
      </w:r>
      <w:r w:rsidR="00BF1B5E" w:rsidRPr="0052251B">
        <w:rPr>
          <w:rFonts w:ascii="Times New Roman" w:hAnsi="Times New Roman"/>
          <w:sz w:val="20"/>
          <w:szCs w:val="20"/>
          <w:lang w:val="en-GB"/>
        </w:rPr>
        <w:t>rational apathy</w:t>
      </w:r>
      <w:r w:rsidR="00BF1B5E">
        <w:rPr>
          <w:rFonts w:ascii="Times New Roman" w:hAnsi="Times New Roman"/>
          <w:sz w:val="20"/>
          <w:szCs w:val="20"/>
          <w:lang w:val="en-GB"/>
        </w:rPr>
        <w:t xml:space="preserve"> and </w:t>
      </w:r>
      <w:r w:rsidR="00BF1B5E" w:rsidRPr="0052251B">
        <w:rPr>
          <w:rFonts w:ascii="Times New Roman" w:hAnsi="Times New Roman"/>
          <w:sz w:val="20"/>
          <w:szCs w:val="20"/>
          <w:lang w:val="en-GB"/>
        </w:rPr>
        <w:t>free riding problem</w:t>
      </w:r>
      <w:r w:rsidR="00BF1B5E">
        <w:rPr>
          <w:rFonts w:ascii="Times New Roman" w:hAnsi="Times New Roman"/>
          <w:sz w:val="20"/>
          <w:szCs w:val="20"/>
          <w:lang w:val="en-GB"/>
        </w:rPr>
        <w:t xml:space="preserve">s (on an individual basis, they face private cost and potential benefits may accrue to all, those that contributed and those that did not). The FNA can be seen as an interest group, where all its members (a discrete number), share identical objectives (preservation of their jobs, salary increase and perks). From this perspective, the FNA may have strong incentives to maintain the status quo and lobby government against making any changes. </w:t>
      </w:r>
    </w:p>
    <w:p w14:paraId="1741FFE1" w14:textId="77777777" w:rsidR="00BF1B5E" w:rsidRDefault="00BF1B5E" w:rsidP="001F4020">
      <w:pPr>
        <w:spacing w:after="0" w:line="360" w:lineRule="auto"/>
        <w:jc w:val="both"/>
        <w:rPr>
          <w:rFonts w:ascii="Times New Roman" w:hAnsi="Times New Roman"/>
          <w:sz w:val="20"/>
          <w:szCs w:val="20"/>
          <w:lang w:val="en-GB"/>
        </w:rPr>
      </w:pPr>
    </w:p>
    <w:p w14:paraId="76736129" w14:textId="417F6CAA" w:rsidR="00BF1B5E" w:rsidRDefault="000A1FDA" w:rsidP="00334CDF">
      <w:pPr>
        <w:spacing w:after="0" w:line="360" w:lineRule="auto"/>
        <w:jc w:val="both"/>
        <w:rPr>
          <w:rFonts w:ascii="Times New Roman" w:hAnsi="Times New Roman"/>
          <w:sz w:val="20"/>
          <w:szCs w:val="20"/>
          <w:lang w:val="en-GB"/>
        </w:rPr>
      </w:pPr>
      <w:r>
        <w:rPr>
          <w:rFonts w:ascii="Times New Roman" w:hAnsi="Times New Roman"/>
          <w:sz w:val="20"/>
          <w:szCs w:val="20"/>
          <w:lang w:val="en-GB"/>
        </w:rPr>
        <w:t xml:space="preserve">This </w:t>
      </w:r>
      <w:r w:rsidRPr="000A1FDA">
        <w:rPr>
          <w:rFonts w:ascii="Times New Roman" w:hAnsi="Times New Roman"/>
          <w:i/>
          <w:sz w:val="20"/>
          <w:szCs w:val="20"/>
          <w:lang w:val="en-GB"/>
        </w:rPr>
        <w:t>p</w:t>
      </w:r>
      <w:r w:rsidR="00DC73CB" w:rsidRPr="000A1FDA">
        <w:rPr>
          <w:rFonts w:ascii="Times New Roman" w:hAnsi="Times New Roman"/>
          <w:i/>
          <w:sz w:val="20"/>
          <w:szCs w:val="20"/>
          <w:lang w:val="en-GB"/>
        </w:rPr>
        <w:t>ublic choice</w:t>
      </w:r>
      <w:r>
        <w:rPr>
          <w:rFonts w:ascii="Times New Roman" w:hAnsi="Times New Roman"/>
          <w:sz w:val="20"/>
          <w:szCs w:val="20"/>
          <w:lang w:val="en-GB"/>
        </w:rPr>
        <w:t>-type of hypothesis</w:t>
      </w:r>
      <w:r w:rsidR="006A162A" w:rsidRPr="0052251B">
        <w:rPr>
          <w:rFonts w:ascii="Times New Roman" w:hAnsi="Times New Roman"/>
          <w:sz w:val="20"/>
          <w:szCs w:val="20"/>
          <w:lang w:val="en-GB"/>
        </w:rPr>
        <w:t xml:space="preserve"> seems consistent with the only attempt to </w:t>
      </w:r>
      <w:r w:rsidR="00833647" w:rsidRPr="0052251B">
        <w:rPr>
          <w:rFonts w:ascii="Times New Roman" w:hAnsi="Times New Roman"/>
          <w:sz w:val="20"/>
          <w:szCs w:val="20"/>
          <w:lang w:val="en-GB"/>
        </w:rPr>
        <w:t>modify the Argentinian paying public domain</w:t>
      </w:r>
      <w:r w:rsidR="00DC73CB" w:rsidRPr="0052251B">
        <w:rPr>
          <w:rFonts w:ascii="Times New Roman" w:hAnsi="Times New Roman"/>
          <w:sz w:val="20"/>
          <w:szCs w:val="20"/>
          <w:lang w:val="en-GB"/>
        </w:rPr>
        <w:t xml:space="preserve"> regime</w:t>
      </w:r>
      <w:r w:rsidR="00BF1B5E">
        <w:rPr>
          <w:rFonts w:ascii="Times New Roman" w:hAnsi="Times New Roman"/>
          <w:sz w:val="20"/>
          <w:szCs w:val="20"/>
          <w:lang w:val="en-GB"/>
        </w:rPr>
        <w:t xml:space="preserve"> that has occurred</w:t>
      </w:r>
      <w:r>
        <w:rPr>
          <w:rFonts w:ascii="Times New Roman" w:hAnsi="Times New Roman"/>
          <w:sz w:val="20"/>
          <w:szCs w:val="20"/>
          <w:lang w:val="en-GB"/>
        </w:rPr>
        <w:t xml:space="preserve"> since</w:t>
      </w:r>
      <w:r w:rsidR="00BF1B5E">
        <w:rPr>
          <w:rFonts w:ascii="Times New Roman" w:hAnsi="Times New Roman"/>
          <w:sz w:val="20"/>
          <w:szCs w:val="20"/>
          <w:lang w:val="en-GB"/>
        </w:rPr>
        <w:t xml:space="preserve"> its inception in</w:t>
      </w:r>
      <w:r>
        <w:rPr>
          <w:rFonts w:ascii="Times New Roman" w:hAnsi="Times New Roman"/>
          <w:sz w:val="20"/>
          <w:szCs w:val="20"/>
          <w:lang w:val="en-GB"/>
        </w:rPr>
        <w:t xml:space="preserve"> 1958.</w:t>
      </w:r>
      <w:r w:rsidR="00833647" w:rsidRPr="0052251B">
        <w:rPr>
          <w:rFonts w:ascii="Times New Roman" w:hAnsi="Times New Roman"/>
          <w:sz w:val="20"/>
          <w:szCs w:val="20"/>
          <w:lang w:val="en-GB"/>
        </w:rPr>
        <w:t xml:space="preserve"> </w:t>
      </w:r>
      <w:r w:rsidR="00334CDF" w:rsidRPr="0052251B">
        <w:rPr>
          <w:rFonts w:ascii="Times New Roman" w:hAnsi="Times New Roman"/>
          <w:sz w:val="20"/>
          <w:szCs w:val="20"/>
          <w:lang w:val="en-GB"/>
        </w:rPr>
        <w:t xml:space="preserve">In 2010 two deputies </w:t>
      </w:r>
      <w:r w:rsidR="00BF1B5E">
        <w:rPr>
          <w:rFonts w:ascii="Times New Roman" w:hAnsi="Times New Roman"/>
          <w:sz w:val="20"/>
          <w:szCs w:val="20"/>
          <w:lang w:val="en-GB"/>
        </w:rPr>
        <w:t>of</w:t>
      </w:r>
      <w:r w:rsidR="00334CDF" w:rsidRPr="0052251B">
        <w:rPr>
          <w:rFonts w:ascii="Times New Roman" w:hAnsi="Times New Roman"/>
          <w:sz w:val="20"/>
          <w:szCs w:val="20"/>
          <w:lang w:val="en-GB"/>
        </w:rPr>
        <w:t xml:space="preserve"> the Autonomous City of Buenos Aires (Bertol and Obiglio) introduced to </w:t>
      </w:r>
      <w:r>
        <w:rPr>
          <w:rFonts w:ascii="Times New Roman" w:hAnsi="Times New Roman"/>
          <w:sz w:val="20"/>
          <w:szCs w:val="20"/>
          <w:lang w:val="en-GB"/>
        </w:rPr>
        <w:t xml:space="preserve">the Argentinian </w:t>
      </w:r>
      <w:r w:rsidR="00334CDF" w:rsidRPr="0052251B">
        <w:rPr>
          <w:rFonts w:ascii="Times New Roman" w:hAnsi="Times New Roman"/>
          <w:sz w:val="20"/>
          <w:szCs w:val="20"/>
          <w:lang w:val="en-GB"/>
        </w:rPr>
        <w:t>Congress a bill (no. 0016-D-2010)</w:t>
      </w:r>
      <w:r w:rsidR="00BF1B5E">
        <w:rPr>
          <w:rFonts w:ascii="Times New Roman" w:hAnsi="Times New Roman"/>
          <w:sz w:val="20"/>
          <w:szCs w:val="20"/>
          <w:lang w:val="en-GB"/>
        </w:rPr>
        <w:t xml:space="preserve"> aimed at modifying the DPP. The bill was not meant to </w:t>
      </w:r>
      <w:r>
        <w:rPr>
          <w:rFonts w:ascii="Times New Roman" w:hAnsi="Times New Roman"/>
          <w:sz w:val="20"/>
          <w:szCs w:val="20"/>
          <w:lang w:val="en-GB"/>
        </w:rPr>
        <w:t xml:space="preserve">repeal the </w:t>
      </w:r>
      <w:r w:rsidRPr="000A1FDA">
        <w:rPr>
          <w:rFonts w:ascii="Times New Roman" w:hAnsi="Times New Roman"/>
          <w:i/>
          <w:sz w:val="20"/>
          <w:szCs w:val="20"/>
          <w:lang w:val="en-GB"/>
        </w:rPr>
        <w:t>dominio público pagante</w:t>
      </w:r>
      <w:r w:rsidR="00BF1B5E">
        <w:rPr>
          <w:rFonts w:ascii="Times New Roman" w:hAnsi="Times New Roman"/>
          <w:sz w:val="20"/>
          <w:szCs w:val="20"/>
          <w:lang w:val="en-GB"/>
        </w:rPr>
        <w:t xml:space="preserve">, its aim was far less radical and its scope much narrower. Bill no. </w:t>
      </w:r>
      <w:r w:rsidR="00BF1B5E" w:rsidRPr="0052251B">
        <w:rPr>
          <w:rFonts w:ascii="Times New Roman" w:hAnsi="Times New Roman"/>
          <w:sz w:val="20"/>
          <w:szCs w:val="20"/>
          <w:lang w:val="en-GB"/>
        </w:rPr>
        <w:t>0016-D-2010</w:t>
      </w:r>
      <w:r w:rsidR="00BF1B5E">
        <w:rPr>
          <w:rFonts w:ascii="Times New Roman" w:hAnsi="Times New Roman"/>
          <w:sz w:val="20"/>
          <w:szCs w:val="20"/>
          <w:lang w:val="en-GB"/>
        </w:rPr>
        <w:t xml:space="preserve"> was aimed to </w:t>
      </w:r>
      <w:r w:rsidR="00334CDF" w:rsidRPr="0052251B">
        <w:rPr>
          <w:rFonts w:ascii="Times New Roman" w:hAnsi="Times New Roman"/>
          <w:sz w:val="20"/>
          <w:szCs w:val="20"/>
          <w:lang w:val="en-GB"/>
        </w:rPr>
        <w:t xml:space="preserve">exempt national, provincial, municipal </w:t>
      </w:r>
      <w:r>
        <w:rPr>
          <w:rFonts w:ascii="Times New Roman" w:hAnsi="Times New Roman"/>
          <w:sz w:val="20"/>
          <w:szCs w:val="20"/>
          <w:lang w:val="en-GB"/>
        </w:rPr>
        <w:t xml:space="preserve">and </w:t>
      </w:r>
      <w:r w:rsidR="00334CDF" w:rsidRPr="0052251B">
        <w:rPr>
          <w:rFonts w:ascii="Times New Roman" w:hAnsi="Times New Roman"/>
          <w:sz w:val="20"/>
          <w:szCs w:val="20"/>
          <w:lang w:val="en-GB"/>
        </w:rPr>
        <w:t xml:space="preserve">theatres </w:t>
      </w:r>
      <w:r w:rsidR="00BF1B5E">
        <w:rPr>
          <w:rFonts w:ascii="Times New Roman" w:hAnsi="Times New Roman"/>
          <w:sz w:val="20"/>
          <w:szCs w:val="20"/>
          <w:lang w:val="en-GB"/>
        </w:rPr>
        <w:t xml:space="preserve">under control of the </w:t>
      </w:r>
      <w:r w:rsidR="00BF1B5E" w:rsidRPr="0052251B">
        <w:rPr>
          <w:rFonts w:ascii="Times New Roman" w:hAnsi="Times New Roman"/>
          <w:sz w:val="20"/>
          <w:szCs w:val="20"/>
          <w:lang w:val="en-GB"/>
        </w:rPr>
        <w:t>Autonomous City of Buenos Aires</w:t>
      </w:r>
      <w:r w:rsidR="00BF1B5E">
        <w:rPr>
          <w:rFonts w:ascii="Times New Roman" w:hAnsi="Times New Roman"/>
          <w:sz w:val="20"/>
          <w:szCs w:val="20"/>
          <w:lang w:val="en-GB"/>
        </w:rPr>
        <w:t xml:space="preserve"> (like the </w:t>
      </w:r>
      <w:r w:rsidR="00BF1B5E" w:rsidRPr="0052251B">
        <w:rPr>
          <w:rFonts w:ascii="Times New Roman" w:hAnsi="Times New Roman"/>
          <w:i/>
          <w:iCs/>
          <w:sz w:val="20"/>
          <w:szCs w:val="20"/>
          <w:lang w:val="en-GB"/>
        </w:rPr>
        <w:t>Teatro Colón</w:t>
      </w:r>
      <w:r w:rsidR="00BF1B5E" w:rsidRPr="00BF1B5E">
        <w:rPr>
          <w:rFonts w:ascii="Times New Roman" w:hAnsi="Times New Roman"/>
          <w:iCs/>
          <w:sz w:val="20"/>
          <w:szCs w:val="20"/>
          <w:lang w:val="en-GB"/>
        </w:rPr>
        <w:t>)</w:t>
      </w:r>
      <w:r w:rsidR="00BF1B5E" w:rsidRPr="0052251B">
        <w:rPr>
          <w:rFonts w:ascii="Times New Roman" w:hAnsi="Times New Roman"/>
          <w:sz w:val="20"/>
          <w:szCs w:val="20"/>
          <w:lang w:val="en-GB"/>
        </w:rPr>
        <w:t xml:space="preserve"> </w:t>
      </w:r>
      <w:r w:rsidR="00DC73CB" w:rsidRPr="0052251B">
        <w:rPr>
          <w:rFonts w:ascii="Times New Roman" w:hAnsi="Times New Roman"/>
          <w:sz w:val="20"/>
          <w:szCs w:val="20"/>
          <w:lang w:val="en-GB"/>
        </w:rPr>
        <w:t xml:space="preserve">from paying the </w:t>
      </w:r>
      <w:r w:rsidR="00BF1B5E">
        <w:rPr>
          <w:rFonts w:ascii="Times New Roman" w:hAnsi="Times New Roman"/>
          <w:sz w:val="20"/>
          <w:szCs w:val="20"/>
          <w:lang w:val="en-GB"/>
        </w:rPr>
        <w:t xml:space="preserve">DPP </w:t>
      </w:r>
      <w:r w:rsidR="00DC73CB" w:rsidRPr="0052251B">
        <w:rPr>
          <w:rFonts w:ascii="Times New Roman" w:hAnsi="Times New Roman"/>
          <w:sz w:val="20"/>
          <w:szCs w:val="20"/>
          <w:lang w:val="en-GB"/>
        </w:rPr>
        <w:t>tax</w:t>
      </w:r>
      <w:r w:rsidR="00BF1B5E">
        <w:rPr>
          <w:rFonts w:ascii="Times New Roman" w:hAnsi="Times New Roman"/>
          <w:sz w:val="20"/>
          <w:szCs w:val="20"/>
          <w:lang w:val="en-GB"/>
        </w:rPr>
        <w:t>. In the end the bill did not prosper.</w:t>
      </w:r>
    </w:p>
    <w:p w14:paraId="571046E5" w14:textId="77777777" w:rsidR="00BF1B5E" w:rsidRDefault="00BF1B5E" w:rsidP="00334CDF">
      <w:pPr>
        <w:spacing w:after="0" w:line="360" w:lineRule="auto"/>
        <w:jc w:val="both"/>
        <w:rPr>
          <w:rFonts w:ascii="Times New Roman" w:hAnsi="Times New Roman"/>
          <w:sz w:val="20"/>
          <w:szCs w:val="20"/>
          <w:lang w:val="en-GB"/>
        </w:rPr>
      </w:pPr>
    </w:p>
    <w:p w14:paraId="7B2EE52B" w14:textId="77777777" w:rsidR="00326FD7" w:rsidRPr="00326FD7" w:rsidRDefault="00326FD7" w:rsidP="00326FD7">
      <w:pPr>
        <w:spacing w:after="0" w:line="360" w:lineRule="auto"/>
        <w:jc w:val="both"/>
        <w:rPr>
          <w:rFonts w:ascii="Times New Roman" w:eastAsia="Arial Unicode MS" w:hAnsi="Times New Roman"/>
          <w:sz w:val="20"/>
          <w:szCs w:val="20"/>
          <w:lang w:val="en-GB"/>
        </w:rPr>
      </w:pPr>
      <w:bookmarkStart w:id="13" w:name="_Toc420941422"/>
      <w:bookmarkEnd w:id="13"/>
    </w:p>
    <w:p w14:paraId="44DA69E1" w14:textId="6E9B80EA" w:rsidR="00F86BD8" w:rsidRPr="0052251B" w:rsidRDefault="00D8134E" w:rsidP="007653F9">
      <w:pPr>
        <w:pStyle w:val="Encabezado2"/>
        <w:numPr>
          <w:ilvl w:val="0"/>
          <w:numId w:val="23"/>
        </w:numPr>
        <w:spacing w:before="0" w:line="360" w:lineRule="auto"/>
        <w:jc w:val="both"/>
        <w:rPr>
          <w:rFonts w:ascii="Times New Roman" w:hAnsi="Times New Roman" w:cs="Times New Roman"/>
          <w:b/>
          <w:caps/>
          <w:sz w:val="20"/>
          <w:szCs w:val="20"/>
          <w:lang w:val="en-GB"/>
        </w:rPr>
      </w:pPr>
      <w:bookmarkStart w:id="14" w:name="_Toc524469063"/>
      <w:r w:rsidRPr="0052251B">
        <w:rPr>
          <w:rFonts w:ascii="Times New Roman" w:hAnsi="Times New Roman" w:cs="Times New Roman"/>
          <w:b/>
          <w:caps/>
          <w:sz w:val="20"/>
          <w:szCs w:val="20"/>
          <w:lang w:val="en-GB"/>
        </w:rPr>
        <w:t>CONCLUSION</w:t>
      </w:r>
      <w:r w:rsidR="00973A90">
        <w:rPr>
          <w:rFonts w:ascii="Times New Roman" w:hAnsi="Times New Roman" w:cs="Times New Roman"/>
          <w:b/>
          <w:caps/>
          <w:sz w:val="20"/>
          <w:szCs w:val="20"/>
          <w:lang w:val="en-GB"/>
        </w:rPr>
        <w:t xml:space="preserve"> and avenues for future research</w:t>
      </w:r>
      <w:bookmarkEnd w:id="14"/>
    </w:p>
    <w:p w14:paraId="1622FF6F" w14:textId="77777777" w:rsidR="00D8134E" w:rsidRPr="00973A90" w:rsidRDefault="00D8134E" w:rsidP="00D8134E">
      <w:pPr>
        <w:spacing w:after="0" w:line="360" w:lineRule="auto"/>
        <w:jc w:val="both"/>
        <w:rPr>
          <w:color w:val="1F4E79" w:themeColor="accent1" w:themeShade="80"/>
          <w:sz w:val="20"/>
          <w:szCs w:val="20"/>
          <w:lang w:val="en-GB"/>
        </w:rPr>
      </w:pPr>
    </w:p>
    <w:p w14:paraId="6B7AE55A" w14:textId="2B5DB144" w:rsidR="00416663" w:rsidRDefault="00416663" w:rsidP="00416663">
      <w:pPr>
        <w:spacing w:after="0" w:line="360" w:lineRule="auto"/>
        <w:jc w:val="both"/>
        <w:rPr>
          <w:rStyle w:val="Refdecomentario"/>
          <w:rFonts w:ascii="Times New Roman" w:eastAsia="Arial Unicode MS" w:hAnsi="Times New Roman"/>
          <w:sz w:val="20"/>
          <w:szCs w:val="20"/>
          <w:lang w:val="en-GB"/>
        </w:rPr>
      </w:pPr>
      <w:r>
        <w:rPr>
          <w:rStyle w:val="Refdecomentario"/>
          <w:rFonts w:ascii="Times New Roman" w:eastAsia="Arial Unicode MS" w:hAnsi="Times New Roman"/>
          <w:sz w:val="20"/>
          <w:szCs w:val="20"/>
          <w:lang w:val="en-GB"/>
        </w:rPr>
        <w:t>T</w:t>
      </w:r>
      <w:r w:rsidR="00BF1B5E">
        <w:rPr>
          <w:rStyle w:val="Refdecomentario"/>
          <w:rFonts w:ascii="Times New Roman" w:eastAsia="Arial Unicode MS" w:hAnsi="Times New Roman"/>
          <w:sz w:val="20"/>
          <w:szCs w:val="20"/>
          <w:lang w:val="en-GB"/>
        </w:rPr>
        <w:t>he</w:t>
      </w:r>
      <w:r w:rsidR="00D8134E" w:rsidRPr="0052251B">
        <w:rPr>
          <w:rStyle w:val="Refdecomentario"/>
          <w:rFonts w:ascii="Times New Roman" w:eastAsia="Arial Unicode MS" w:hAnsi="Times New Roman"/>
          <w:sz w:val="20"/>
          <w:szCs w:val="20"/>
          <w:lang w:val="en-GB"/>
        </w:rPr>
        <w:t xml:space="preserve"> </w:t>
      </w:r>
      <w:r w:rsidR="00404749" w:rsidRPr="0052251B">
        <w:rPr>
          <w:rStyle w:val="Refdecomentario"/>
          <w:rFonts w:ascii="Times New Roman" w:eastAsia="Arial Unicode MS" w:hAnsi="Times New Roman"/>
          <w:i/>
          <w:sz w:val="20"/>
          <w:szCs w:val="20"/>
          <w:lang w:val="en-GB"/>
        </w:rPr>
        <w:t>domaine public payant</w:t>
      </w:r>
      <w:r w:rsidR="00DB386B">
        <w:rPr>
          <w:rStyle w:val="Refdecomentario"/>
          <w:rFonts w:ascii="Times New Roman" w:eastAsia="Arial Unicode MS" w:hAnsi="Times New Roman"/>
          <w:sz w:val="20"/>
          <w:szCs w:val="20"/>
          <w:lang w:val="en-GB"/>
        </w:rPr>
        <w:t xml:space="preserve">, a curiosity to many readers, is still alive and kicking in a </w:t>
      </w:r>
      <w:r w:rsidR="00BF1B5E">
        <w:rPr>
          <w:rStyle w:val="Refdecomentario"/>
          <w:rFonts w:ascii="Times New Roman" w:eastAsia="Arial Unicode MS" w:hAnsi="Times New Roman"/>
          <w:sz w:val="20"/>
          <w:szCs w:val="20"/>
          <w:lang w:val="en-GB"/>
        </w:rPr>
        <w:t>few</w:t>
      </w:r>
      <w:r w:rsidR="00DB386B">
        <w:rPr>
          <w:rStyle w:val="Refdecomentario"/>
          <w:rFonts w:ascii="Times New Roman" w:eastAsia="Arial Unicode MS" w:hAnsi="Times New Roman"/>
          <w:sz w:val="20"/>
          <w:szCs w:val="20"/>
          <w:lang w:val="en-GB"/>
        </w:rPr>
        <w:t xml:space="preserve"> countries in the world </w:t>
      </w:r>
      <w:r>
        <w:rPr>
          <w:rStyle w:val="Refdecomentario"/>
          <w:rFonts w:ascii="Times New Roman" w:eastAsia="Arial Unicode MS" w:hAnsi="Times New Roman"/>
          <w:sz w:val="20"/>
          <w:szCs w:val="20"/>
          <w:lang w:val="en-GB"/>
        </w:rPr>
        <w:t xml:space="preserve">even </w:t>
      </w:r>
      <w:r w:rsidR="00DB386B">
        <w:rPr>
          <w:rStyle w:val="Refdecomentario"/>
          <w:rFonts w:ascii="Times New Roman" w:eastAsia="Arial Unicode MS" w:hAnsi="Times New Roman"/>
          <w:sz w:val="20"/>
          <w:szCs w:val="20"/>
          <w:lang w:val="en-GB"/>
        </w:rPr>
        <w:t>in the 21</w:t>
      </w:r>
      <w:r w:rsidR="00DB386B" w:rsidRPr="00DB386B">
        <w:rPr>
          <w:rStyle w:val="Refdecomentario"/>
          <w:rFonts w:ascii="Times New Roman" w:eastAsia="Arial Unicode MS" w:hAnsi="Times New Roman"/>
          <w:sz w:val="20"/>
          <w:szCs w:val="20"/>
          <w:vertAlign w:val="superscript"/>
          <w:lang w:val="en-GB"/>
        </w:rPr>
        <w:t>st</w:t>
      </w:r>
      <w:r w:rsidR="00DB386B">
        <w:rPr>
          <w:rStyle w:val="Refdecomentario"/>
          <w:rFonts w:ascii="Times New Roman" w:eastAsia="Arial Unicode MS" w:hAnsi="Times New Roman"/>
          <w:sz w:val="20"/>
          <w:szCs w:val="20"/>
          <w:lang w:val="en-GB"/>
        </w:rPr>
        <w:t xml:space="preserve"> century</w:t>
      </w:r>
      <w:r>
        <w:rPr>
          <w:rStyle w:val="Refdecomentario"/>
          <w:rFonts w:ascii="Times New Roman" w:eastAsia="Arial Unicode MS" w:hAnsi="Times New Roman"/>
          <w:sz w:val="20"/>
          <w:szCs w:val="20"/>
          <w:lang w:val="en-GB"/>
        </w:rPr>
        <w:t xml:space="preserve">, namely in </w:t>
      </w:r>
      <w:r w:rsidRPr="0052251B">
        <w:rPr>
          <w:rFonts w:ascii="Times New Roman" w:hAnsi="Times New Roman" w:cs="Times New Roman"/>
          <w:sz w:val="20"/>
          <w:szCs w:val="20"/>
          <w:lang w:val="en-GB"/>
        </w:rPr>
        <w:t>Algeria, Argentina, Côte d’Ivoire, Kenya, Republic of the Congo, Ruanda, Senegal and Paraguay and Uruguay</w:t>
      </w:r>
      <w:bookmarkStart w:id="15" w:name="_Hlk514871704"/>
      <w:r>
        <w:rPr>
          <w:rFonts w:ascii="Times New Roman" w:hAnsi="Times New Roman" w:cs="Times New Roman"/>
          <w:sz w:val="20"/>
          <w:szCs w:val="20"/>
          <w:lang w:val="en-GB"/>
        </w:rPr>
        <w:t xml:space="preserve"> (there may be more countries enforcing different varieties of DPP, this author had not the time neither the resources to carry out a more comprehensive research).</w:t>
      </w:r>
      <w:r w:rsidRPr="00416663">
        <w:rPr>
          <w:rStyle w:val="Refdecomentario"/>
          <w:rFonts w:ascii="Times New Roman" w:eastAsia="Arial Unicode MS" w:hAnsi="Times New Roman"/>
          <w:sz w:val="20"/>
          <w:szCs w:val="20"/>
          <w:lang w:val="en-GB"/>
        </w:rPr>
        <w:t xml:space="preserve"> </w:t>
      </w:r>
      <w:r>
        <w:rPr>
          <w:rStyle w:val="Refdecomentario"/>
          <w:rFonts w:ascii="Times New Roman" w:eastAsia="Arial Unicode MS" w:hAnsi="Times New Roman"/>
          <w:sz w:val="20"/>
          <w:szCs w:val="20"/>
          <w:lang w:val="en-GB"/>
        </w:rPr>
        <w:t xml:space="preserve">Still, there have been recent attempts to reinstate a DPP in countries where it had been timely abolished, like France </w:t>
      </w:r>
      <w:r>
        <w:rPr>
          <w:rStyle w:val="Refdecomentario"/>
          <w:rFonts w:ascii="Times New Roman" w:eastAsia="Arial Unicode MS" w:hAnsi="Times New Roman"/>
          <w:sz w:val="20"/>
          <w:szCs w:val="20"/>
          <w:lang w:val="en-GB"/>
        </w:rPr>
        <w:fldChar w:fldCharType="begin" w:fldLock="1"/>
      </w:r>
      <w:r w:rsidR="00AC3A82">
        <w:rPr>
          <w:rStyle w:val="Refdecomentario"/>
          <w:rFonts w:ascii="Times New Roman" w:eastAsia="Arial Unicode MS" w:hAnsi="Times New Roman"/>
          <w:sz w:val="20"/>
          <w:szCs w:val="20"/>
          <w:lang w:val="en-GB"/>
        </w:rPr>
        <w:instrText>ADDIN CSL_CITATION { "citationItems" : [ { "id" : "ITEM-1", "itemData" : { "author" : [ { "dropping-particle" : "", "family" : "Cayron", "given" : "Jocelyne", "non-dropping-particle" : "", "parse-names" : false, "suffix" : "" }, { "dropping-particle" : "", "family" : "Albarian", "given" : "Alexis", "non-dropping-particle" : "", "parse-names" : false, "suffix" : "" } ], "container-title" : "LEGICOM", "id" : "ITEM-1", "issue" : "2", "issued" : { "date-parts" : [ [ "2006" ] ] }, "title" : "Financer la cr\u00e9ation culturelle par l\u2019instauration d\u2019un domaine public payant : le renouveau contemporain d\u2019une notion ancienne", "type" : "article-journal", "volume" : "36" }, "uris" : [ "http://www.mendeley.com/documents/?uuid=b5e34a7c-23a4-46e4-939b-60fa9a3d2aa8" ] }, { "id" : "ITEM-2", "itemData" : { "URL" : "https://www.actualitte.com/article/monde-edition/le-domaine-public-une-solution-pour-les-difficultes-sociales-des-auteurs/52722", "author" : [ { "dropping-particle" : "", "family" : "Gary", "given" : "Nicolas", "non-dropping-particle" : "", "parse-names" : false, "suffix" : "" } ], "container-title" : "ActuaLitt\u00e9", "id" : "ITEM-2", "issued" : { "date-parts" : [ [ "2014" ] ] }, "title" : "Si Moli\u00e8re et Hugo cotisaient pour la retraite des \u00e9crivains", "type" : "webpage" }, "uris" : [ "http://www.mendeley.com/documents/?uuid=6a90e030-c537-4dca-a69f-ed58425bb090" ] } ], "mendeley" : { "formattedCitation" : "(Cayron &amp; Albarian, 2006; Gary, 2014)", "plainTextFormattedCitation" : "(Cayron &amp; Albarian, 2006; Gary, 2014)", "previouslyFormattedCitation" : "(Cayron &amp; Albarian, 2006; Gary, 2014)" }, "properties" : { "noteIndex" : 0 }, "schema" : "https://github.com/citation-style-language/schema/raw/master/csl-citation.json" }</w:instrText>
      </w:r>
      <w:r>
        <w:rPr>
          <w:rStyle w:val="Refdecomentario"/>
          <w:rFonts w:ascii="Times New Roman" w:eastAsia="Arial Unicode MS" w:hAnsi="Times New Roman"/>
          <w:sz w:val="20"/>
          <w:szCs w:val="20"/>
          <w:lang w:val="en-GB"/>
        </w:rPr>
        <w:fldChar w:fldCharType="separate"/>
      </w:r>
      <w:r w:rsidRPr="00BF1B5E">
        <w:rPr>
          <w:rStyle w:val="Refdecomentario"/>
          <w:rFonts w:ascii="Times New Roman" w:eastAsia="Arial Unicode MS" w:hAnsi="Times New Roman"/>
          <w:noProof/>
          <w:sz w:val="20"/>
          <w:szCs w:val="20"/>
          <w:lang w:val="en-GB"/>
        </w:rPr>
        <w:t>(Cayron &amp; Albarian, 2006; Gary, 2014)</w:t>
      </w:r>
      <w:r>
        <w:rPr>
          <w:rStyle w:val="Refdecomentario"/>
          <w:rFonts w:ascii="Times New Roman" w:eastAsia="Arial Unicode MS" w:hAnsi="Times New Roman"/>
          <w:sz w:val="20"/>
          <w:szCs w:val="20"/>
          <w:lang w:val="en-GB"/>
        </w:rPr>
        <w:fldChar w:fldCharType="end"/>
      </w:r>
      <w:r>
        <w:rPr>
          <w:rStyle w:val="Refdecomentario"/>
          <w:rFonts w:ascii="Times New Roman" w:eastAsia="Arial Unicode MS" w:hAnsi="Times New Roman"/>
          <w:sz w:val="20"/>
          <w:szCs w:val="20"/>
          <w:lang w:val="en-GB"/>
        </w:rPr>
        <w:t>.</w:t>
      </w:r>
    </w:p>
    <w:p w14:paraId="6E6330FD" w14:textId="6AB5FDC7" w:rsidR="00416663" w:rsidRDefault="00416663" w:rsidP="00416663">
      <w:pPr>
        <w:spacing w:after="0" w:line="360" w:lineRule="auto"/>
        <w:jc w:val="both"/>
        <w:rPr>
          <w:rFonts w:ascii="Times New Roman" w:hAnsi="Times New Roman" w:cs="Times New Roman"/>
          <w:sz w:val="20"/>
          <w:szCs w:val="20"/>
          <w:lang w:val="en-GB"/>
        </w:rPr>
      </w:pPr>
    </w:p>
    <w:p w14:paraId="2971B102" w14:textId="47CEB02F" w:rsidR="00416663" w:rsidRDefault="00416663" w:rsidP="00416663">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This limited </w:t>
      </w:r>
      <w:r w:rsidRPr="0052251B">
        <w:rPr>
          <w:rFonts w:ascii="Times New Roman" w:hAnsi="Times New Roman" w:cs="Times New Roman"/>
          <w:sz w:val="20"/>
          <w:szCs w:val="20"/>
          <w:lang w:val="en-GB"/>
        </w:rPr>
        <w:t xml:space="preserve">reception </w:t>
      </w:r>
      <w:r>
        <w:rPr>
          <w:rFonts w:ascii="Times New Roman" w:hAnsi="Times New Roman" w:cs="Times New Roman"/>
          <w:sz w:val="20"/>
          <w:szCs w:val="20"/>
          <w:lang w:val="en-GB"/>
        </w:rPr>
        <w:t>confirms the large majority of countries have opted for a free public domain system (both options are compatible, in principle, with international intellectual property law). The position of the majority of countries also tells much about the</w:t>
      </w:r>
      <w:r w:rsidRPr="0052251B">
        <w:rPr>
          <w:rFonts w:ascii="Times New Roman" w:hAnsi="Times New Roman" w:cs="Times New Roman"/>
          <w:sz w:val="20"/>
          <w:szCs w:val="20"/>
          <w:lang w:val="en-GB"/>
        </w:rPr>
        <w:t xml:space="preserve"> desirability</w:t>
      </w:r>
      <w:r>
        <w:rPr>
          <w:rFonts w:ascii="Times New Roman" w:hAnsi="Times New Roman" w:cs="Times New Roman"/>
          <w:sz w:val="20"/>
          <w:szCs w:val="20"/>
          <w:lang w:val="en-GB"/>
        </w:rPr>
        <w:t xml:space="preserve"> of a DPP system. I</w:t>
      </w:r>
      <w:r w:rsidRPr="000753E4">
        <w:rPr>
          <w:rFonts w:ascii="Times New Roman" w:hAnsi="Times New Roman" w:cs="Times New Roman"/>
          <w:sz w:val="20"/>
          <w:szCs w:val="20"/>
          <w:lang w:val="en-GB"/>
        </w:rPr>
        <w:t xml:space="preserve">n a global market for legal transplants, useful and efficient institutions are quickly adopted </w:t>
      </w:r>
      <w:r>
        <w:rPr>
          <w:rFonts w:ascii="Times New Roman" w:hAnsi="Times New Roman" w:cs="Times New Roman"/>
          <w:sz w:val="20"/>
          <w:szCs w:val="20"/>
          <w:lang w:val="en-GB"/>
        </w:rPr>
        <w:t>(u</w:t>
      </w:r>
      <w:r w:rsidRPr="000753E4">
        <w:rPr>
          <w:rFonts w:ascii="Times New Roman" w:hAnsi="Times New Roman" w:cs="Times New Roman"/>
          <w:sz w:val="20"/>
          <w:szCs w:val="20"/>
          <w:lang w:val="en-GB"/>
        </w:rPr>
        <w:t>seless and inefficient ones are no</w:t>
      </w:r>
      <w:r>
        <w:rPr>
          <w:rFonts w:ascii="Times New Roman" w:hAnsi="Times New Roman" w:cs="Times New Roman"/>
          <w:sz w:val="20"/>
          <w:szCs w:val="20"/>
          <w:lang w:val="en-GB"/>
        </w:rPr>
        <w:t>t)</w:t>
      </w:r>
      <w:r w:rsidRPr="000753E4">
        <w:rPr>
          <w:rFonts w:ascii="Times New Roman" w:hAnsi="Times New Roman" w:cs="Times New Roman"/>
          <w:sz w:val="20"/>
          <w:szCs w:val="20"/>
          <w:lang w:val="en-GB"/>
        </w:rPr>
        <w:t>.</w:t>
      </w:r>
    </w:p>
    <w:p w14:paraId="0D05870F" w14:textId="77777777" w:rsidR="00416663" w:rsidRPr="0052251B" w:rsidRDefault="00416663" w:rsidP="00416663">
      <w:pPr>
        <w:spacing w:after="0" w:line="360" w:lineRule="auto"/>
        <w:jc w:val="both"/>
        <w:rPr>
          <w:rStyle w:val="Refdecomentario"/>
          <w:rFonts w:ascii="Times New Roman" w:eastAsia="Arial Unicode MS" w:hAnsi="Times New Roman"/>
          <w:sz w:val="20"/>
          <w:szCs w:val="20"/>
          <w:lang w:val="en-GB"/>
        </w:rPr>
      </w:pPr>
    </w:p>
    <w:bookmarkEnd w:id="15"/>
    <w:p w14:paraId="2BA8B4CA" w14:textId="2BECB31F" w:rsidR="00DB386B" w:rsidRDefault="0045528D" w:rsidP="00D8134E">
      <w:pPr>
        <w:spacing w:after="0" w:line="360" w:lineRule="auto"/>
        <w:jc w:val="both"/>
        <w:rPr>
          <w:rStyle w:val="Refdecomentario"/>
          <w:rFonts w:ascii="Times New Roman" w:eastAsia="Arial Unicode MS" w:hAnsi="Times New Roman"/>
          <w:sz w:val="20"/>
          <w:szCs w:val="20"/>
          <w:lang w:val="en-GB"/>
        </w:rPr>
      </w:pPr>
      <w:r>
        <w:rPr>
          <w:rStyle w:val="Refdecomentario"/>
          <w:rFonts w:ascii="Times New Roman" w:eastAsia="Arial Unicode MS" w:hAnsi="Times New Roman"/>
          <w:sz w:val="20"/>
          <w:szCs w:val="20"/>
          <w:lang w:val="en-GB"/>
        </w:rPr>
        <w:t>However, as</w:t>
      </w:r>
      <w:r w:rsidR="00DB386B">
        <w:rPr>
          <w:rStyle w:val="Refdecomentario"/>
          <w:rFonts w:ascii="Times New Roman" w:eastAsia="Arial Unicode MS" w:hAnsi="Times New Roman"/>
          <w:sz w:val="20"/>
          <w:szCs w:val="20"/>
          <w:lang w:val="en-GB"/>
        </w:rPr>
        <w:t xml:space="preserve"> </w:t>
      </w:r>
      <w:r>
        <w:rPr>
          <w:rStyle w:val="Refdecomentario"/>
          <w:rFonts w:ascii="Times New Roman" w:eastAsia="Arial Unicode MS" w:hAnsi="Times New Roman"/>
          <w:sz w:val="20"/>
          <w:szCs w:val="20"/>
          <w:lang w:val="en-GB"/>
        </w:rPr>
        <w:t>seen</w:t>
      </w:r>
      <w:r w:rsidR="00DB386B">
        <w:rPr>
          <w:rStyle w:val="Refdecomentario"/>
          <w:rFonts w:ascii="Times New Roman" w:eastAsia="Arial Unicode MS" w:hAnsi="Times New Roman"/>
          <w:sz w:val="20"/>
          <w:szCs w:val="20"/>
          <w:lang w:val="en-GB"/>
        </w:rPr>
        <w:t xml:space="preserve"> supra</w:t>
      </w:r>
      <w:r w:rsidR="00A347A6" w:rsidRPr="0052251B">
        <w:rPr>
          <w:rStyle w:val="Refdecomentario"/>
          <w:rFonts w:ascii="Times New Roman" w:eastAsia="Arial Unicode MS" w:hAnsi="Times New Roman"/>
          <w:sz w:val="20"/>
          <w:szCs w:val="20"/>
          <w:lang w:val="en-GB"/>
        </w:rPr>
        <w:t>, f</w:t>
      </w:r>
      <w:r w:rsidR="007613BB" w:rsidRPr="0052251B">
        <w:rPr>
          <w:rStyle w:val="Refdecomentario"/>
          <w:rFonts w:ascii="Times New Roman" w:eastAsia="Arial Unicode MS" w:hAnsi="Times New Roman"/>
          <w:sz w:val="20"/>
          <w:szCs w:val="20"/>
          <w:lang w:val="en-GB"/>
        </w:rPr>
        <w:t>rom a</w:t>
      </w:r>
      <w:r w:rsidR="00DB386B">
        <w:rPr>
          <w:rStyle w:val="Refdecomentario"/>
          <w:rFonts w:ascii="Times New Roman" w:eastAsia="Arial Unicode MS" w:hAnsi="Times New Roman"/>
          <w:sz w:val="20"/>
          <w:szCs w:val="20"/>
          <w:lang w:val="en-GB"/>
        </w:rPr>
        <w:t>n</w:t>
      </w:r>
      <w:r w:rsidR="007613BB" w:rsidRPr="0052251B">
        <w:rPr>
          <w:rStyle w:val="Refdecomentario"/>
          <w:rFonts w:ascii="Times New Roman" w:eastAsia="Arial Unicode MS" w:hAnsi="Times New Roman"/>
          <w:sz w:val="20"/>
          <w:szCs w:val="20"/>
          <w:lang w:val="en-GB"/>
        </w:rPr>
        <w:t xml:space="preserve"> </w:t>
      </w:r>
      <w:r w:rsidR="00DB386B">
        <w:rPr>
          <w:rStyle w:val="Refdecomentario"/>
          <w:rFonts w:ascii="Times New Roman" w:eastAsia="Arial Unicode MS" w:hAnsi="Times New Roman"/>
          <w:sz w:val="20"/>
          <w:szCs w:val="20"/>
          <w:lang w:val="en-GB"/>
        </w:rPr>
        <w:t>economic</w:t>
      </w:r>
      <w:r w:rsidR="007613BB" w:rsidRPr="0052251B">
        <w:rPr>
          <w:rStyle w:val="Refdecomentario"/>
          <w:rFonts w:ascii="Times New Roman" w:eastAsia="Arial Unicode MS" w:hAnsi="Times New Roman"/>
          <w:sz w:val="20"/>
          <w:szCs w:val="20"/>
          <w:lang w:val="en-GB"/>
        </w:rPr>
        <w:t xml:space="preserve"> standpoint, the </w:t>
      </w:r>
      <w:r>
        <w:rPr>
          <w:rStyle w:val="Refdecomentario"/>
          <w:rFonts w:ascii="Times New Roman" w:eastAsia="Arial Unicode MS" w:hAnsi="Times New Roman"/>
          <w:sz w:val="20"/>
          <w:szCs w:val="20"/>
          <w:lang w:val="en-GB"/>
        </w:rPr>
        <w:t>DPP</w:t>
      </w:r>
      <w:r w:rsidR="007613BB" w:rsidRPr="0052251B">
        <w:rPr>
          <w:rStyle w:val="Refdecomentario"/>
          <w:rFonts w:ascii="Times New Roman" w:eastAsia="Arial Unicode MS" w:hAnsi="Times New Roman"/>
          <w:sz w:val="20"/>
          <w:szCs w:val="20"/>
          <w:lang w:val="en-GB"/>
        </w:rPr>
        <w:t xml:space="preserve"> </w:t>
      </w:r>
      <w:r w:rsidR="00FF442A">
        <w:rPr>
          <w:rStyle w:val="Refdecomentario"/>
          <w:rFonts w:ascii="Times New Roman" w:eastAsia="Arial Unicode MS" w:hAnsi="Times New Roman"/>
          <w:sz w:val="20"/>
          <w:szCs w:val="20"/>
          <w:lang w:val="en-GB"/>
        </w:rPr>
        <w:t>seems to b</w:t>
      </w:r>
      <w:r>
        <w:rPr>
          <w:rStyle w:val="Refdecomentario"/>
          <w:rFonts w:ascii="Times New Roman" w:eastAsia="Arial Unicode MS" w:hAnsi="Times New Roman"/>
          <w:sz w:val="20"/>
          <w:szCs w:val="20"/>
          <w:lang w:val="en-GB"/>
        </w:rPr>
        <w:t>e, at least</w:t>
      </w:r>
      <w:r w:rsidR="00DB386B">
        <w:rPr>
          <w:rStyle w:val="Refdecomentario"/>
          <w:rFonts w:ascii="Times New Roman" w:eastAsia="Arial Unicode MS" w:hAnsi="Times New Roman"/>
          <w:sz w:val="20"/>
          <w:szCs w:val="20"/>
          <w:lang w:val="en-GB"/>
        </w:rPr>
        <w:t xml:space="preserve"> an unnecessary institution</w:t>
      </w:r>
      <w:r w:rsidR="00FF442A">
        <w:rPr>
          <w:rStyle w:val="Refdecomentario"/>
          <w:rFonts w:ascii="Times New Roman" w:eastAsia="Arial Unicode MS" w:hAnsi="Times New Roman"/>
          <w:sz w:val="20"/>
          <w:szCs w:val="20"/>
          <w:lang w:val="en-GB"/>
        </w:rPr>
        <w:t xml:space="preserve">, </w:t>
      </w:r>
      <w:r>
        <w:rPr>
          <w:rStyle w:val="Refdecomentario"/>
          <w:rFonts w:ascii="Times New Roman" w:eastAsia="Arial Unicode MS" w:hAnsi="Times New Roman"/>
          <w:sz w:val="20"/>
          <w:szCs w:val="20"/>
          <w:lang w:val="en-GB"/>
        </w:rPr>
        <w:t>at most quite an</w:t>
      </w:r>
      <w:r w:rsidR="00FF442A">
        <w:rPr>
          <w:rStyle w:val="Refdecomentario"/>
          <w:rFonts w:ascii="Times New Roman" w:eastAsia="Arial Unicode MS" w:hAnsi="Times New Roman"/>
          <w:sz w:val="20"/>
          <w:szCs w:val="20"/>
          <w:lang w:val="en-GB"/>
        </w:rPr>
        <w:t xml:space="preserve"> inefficient one</w:t>
      </w:r>
      <w:r w:rsidR="00DB386B">
        <w:rPr>
          <w:rStyle w:val="Refdecomentario"/>
          <w:rFonts w:ascii="Times New Roman" w:eastAsia="Arial Unicode MS" w:hAnsi="Times New Roman"/>
          <w:sz w:val="20"/>
          <w:szCs w:val="20"/>
          <w:lang w:val="en-GB"/>
        </w:rPr>
        <w:t xml:space="preserve">. </w:t>
      </w:r>
      <w:r>
        <w:rPr>
          <w:rStyle w:val="Refdecomentario"/>
          <w:rFonts w:ascii="Times New Roman" w:eastAsia="Arial Unicode MS" w:hAnsi="Times New Roman"/>
          <w:sz w:val="20"/>
          <w:szCs w:val="20"/>
          <w:lang w:val="en-GB"/>
        </w:rPr>
        <w:t>Unlike copyright law the</w:t>
      </w:r>
      <w:r w:rsidR="00DB386B">
        <w:rPr>
          <w:rStyle w:val="Refdecomentario"/>
          <w:rFonts w:ascii="Times New Roman" w:eastAsia="Arial Unicode MS" w:hAnsi="Times New Roman"/>
          <w:sz w:val="20"/>
          <w:szCs w:val="20"/>
          <w:lang w:val="en-GB"/>
        </w:rPr>
        <w:t xml:space="preserve"> </w:t>
      </w:r>
      <w:r w:rsidR="00DB386B" w:rsidRPr="00DB386B">
        <w:rPr>
          <w:rStyle w:val="Refdecomentario"/>
          <w:rFonts w:ascii="Times New Roman" w:eastAsia="Arial Unicode MS" w:hAnsi="Times New Roman"/>
          <w:i/>
          <w:sz w:val="20"/>
          <w:szCs w:val="20"/>
          <w:lang w:val="en-GB"/>
        </w:rPr>
        <w:t>domaine public payant</w:t>
      </w:r>
      <w:r w:rsidR="00DB386B">
        <w:rPr>
          <w:rStyle w:val="Refdecomentario"/>
          <w:rFonts w:ascii="Times New Roman" w:eastAsia="Arial Unicode MS" w:hAnsi="Times New Roman"/>
          <w:sz w:val="20"/>
          <w:szCs w:val="20"/>
          <w:lang w:val="en-GB"/>
        </w:rPr>
        <w:t xml:space="preserve"> is not justified in solving a market failure, </w:t>
      </w:r>
      <w:r>
        <w:rPr>
          <w:rStyle w:val="Refdecomentario"/>
          <w:rFonts w:ascii="Times New Roman" w:eastAsia="Arial Unicode MS" w:hAnsi="Times New Roman"/>
          <w:sz w:val="20"/>
          <w:szCs w:val="20"/>
          <w:lang w:val="en-GB"/>
        </w:rPr>
        <w:t xml:space="preserve">moreover it </w:t>
      </w:r>
      <w:r w:rsidR="00DB386B">
        <w:rPr>
          <w:rStyle w:val="Refdecomentario"/>
          <w:rFonts w:ascii="Times New Roman" w:eastAsia="Arial Unicode MS" w:hAnsi="Times New Roman"/>
          <w:sz w:val="20"/>
          <w:szCs w:val="20"/>
          <w:lang w:val="en-GB"/>
        </w:rPr>
        <w:t xml:space="preserve">discourages </w:t>
      </w:r>
      <w:r>
        <w:rPr>
          <w:rStyle w:val="Refdecomentario"/>
          <w:rFonts w:ascii="Times New Roman" w:eastAsia="Arial Unicode MS" w:hAnsi="Times New Roman"/>
          <w:sz w:val="20"/>
          <w:szCs w:val="20"/>
          <w:lang w:val="en-GB"/>
        </w:rPr>
        <w:t>access</w:t>
      </w:r>
      <w:r w:rsidR="00DB386B">
        <w:rPr>
          <w:rStyle w:val="Refdecomentario"/>
          <w:rFonts w:ascii="Times New Roman" w:eastAsia="Arial Unicode MS" w:hAnsi="Times New Roman"/>
          <w:sz w:val="20"/>
          <w:szCs w:val="20"/>
          <w:lang w:val="en-GB"/>
        </w:rPr>
        <w:t xml:space="preserve"> and reuses of works </w:t>
      </w:r>
      <w:r>
        <w:rPr>
          <w:rStyle w:val="Refdecomentario"/>
          <w:rFonts w:ascii="Times New Roman" w:eastAsia="Arial Unicode MS" w:hAnsi="Times New Roman"/>
          <w:sz w:val="20"/>
          <w:szCs w:val="20"/>
          <w:lang w:val="en-GB"/>
        </w:rPr>
        <w:t xml:space="preserve">that had already been compensated during </w:t>
      </w:r>
      <w:r>
        <w:rPr>
          <w:rStyle w:val="Refdecomentario"/>
          <w:rFonts w:ascii="Times New Roman" w:eastAsia="Arial Unicode MS" w:hAnsi="Times New Roman"/>
          <w:sz w:val="20"/>
          <w:szCs w:val="20"/>
          <w:lang w:val="en-GB"/>
        </w:rPr>
        <w:lastRenderedPageBreak/>
        <w:t>the copyright term</w:t>
      </w:r>
      <w:r w:rsidR="00DB386B">
        <w:rPr>
          <w:rStyle w:val="Refdecomentario"/>
          <w:rFonts w:ascii="Times New Roman" w:eastAsia="Arial Unicode MS" w:hAnsi="Times New Roman"/>
          <w:sz w:val="20"/>
          <w:szCs w:val="20"/>
          <w:lang w:val="en-GB"/>
        </w:rPr>
        <w:t xml:space="preserve">. </w:t>
      </w:r>
      <w:r>
        <w:rPr>
          <w:rStyle w:val="Refdecomentario"/>
          <w:rFonts w:ascii="Times New Roman" w:eastAsia="Arial Unicode MS" w:hAnsi="Times New Roman"/>
          <w:sz w:val="20"/>
          <w:szCs w:val="20"/>
          <w:lang w:val="en-GB"/>
        </w:rPr>
        <w:t>In addition</w:t>
      </w:r>
      <w:r w:rsidR="00DB386B">
        <w:rPr>
          <w:rStyle w:val="Refdecomentario"/>
          <w:rFonts w:ascii="Times New Roman" w:eastAsia="Arial Unicode MS" w:hAnsi="Times New Roman"/>
          <w:sz w:val="20"/>
          <w:szCs w:val="20"/>
          <w:lang w:val="en-GB"/>
        </w:rPr>
        <w:t xml:space="preserve">, at least in </w:t>
      </w:r>
      <w:r>
        <w:rPr>
          <w:rStyle w:val="Refdecomentario"/>
          <w:rFonts w:ascii="Times New Roman" w:eastAsia="Arial Unicode MS" w:hAnsi="Times New Roman"/>
          <w:sz w:val="20"/>
          <w:szCs w:val="20"/>
          <w:lang w:val="en-GB"/>
        </w:rPr>
        <w:t xml:space="preserve">countries like </w:t>
      </w:r>
      <w:r w:rsidR="00DB386B">
        <w:rPr>
          <w:rStyle w:val="Refdecomentario"/>
          <w:rFonts w:ascii="Times New Roman" w:eastAsia="Arial Unicode MS" w:hAnsi="Times New Roman"/>
          <w:sz w:val="20"/>
          <w:szCs w:val="20"/>
          <w:lang w:val="en-GB"/>
        </w:rPr>
        <w:t xml:space="preserve">Argentina, it is </w:t>
      </w:r>
      <w:r>
        <w:rPr>
          <w:rStyle w:val="Refdecomentario"/>
          <w:rFonts w:ascii="Times New Roman" w:eastAsia="Arial Unicode MS" w:hAnsi="Times New Roman"/>
          <w:sz w:val="20"/>
          <w:szCs w:val="20"/>
          <w:lang w:val="en-GB"/>
        </w:rPr>
        <w:t>a</w:t>
      </w:r>
      <w:r w:rsidR="00DB386B">
        <w:rPr>
          <w:rStyle w:val="Refdecomentario"/>
          <w:rFonts w:ascii="Times New Roman" w:eastAsia="Arial Unicode MS" w:hAnsi="Times New Roman"/>
          <w:sz w:val="20"/>
          <w:szCs w:val="20"/>
          <w:lang w:val="en-GB"/>
        </w:rPr>
        <w:t xml:space="preserve"> costly machinery to operate</w:t>
      </w:r>
      <w:r>
        <w:rPr>
          <w:rStyle w:val="Refdecomentario"/>
          <w:rFonts w:ascii="Times New Roman" w:eastAsia="Arial Unicode MS" w:hAnsi="Times New Roman"/>
          <w:sz w:val="20"/>
          <w:szCs w:val="20"/>
          <w:lang w:val="en-GB"/>
        </w:rPr>
        <w:t xml:space="preserve"> that bear scarce fruits. All in all, the costs of the DPP seem to exceed its b</w:t>
      </w:r>
      <w:r w:rsidR="00DB386B">
        <w:rPr>
          <w:rStyle w:val="Refdecomentario"/>
          <w:rFonts w:ascii="Times New Roman" w:eastAsia="Arial Unicode MS" w:hAnsi="Times New Roman"/>
          <w:sz w:val="20"/>
          <w:szCs w:val="20"/>
          <w:lang w:val="en-GB"/>
        </w:rPr>
        <w:t>enefits</w:t>
      </w:r>
      <w:r>
        <w:rPr>
          <w:rStyle w:val="Refdecomentario"/>
          <w:rFonts w:ascii="Times New Roman" w:eastAsia="Arial Unicode MS" w:hAnsi="Times New Roman"/>
          <w:sz w:val="20"/>
          <w:szCs w:val="20"/>
          <w:lang w:val="en-GB"/>
        </w:rPr>
        <w:t>, which may explain why most countries that once enforced such a system have abolished it and, contrary to the desiderata of some authors, no country that never had it in force has decided to transplant it.</w:t>
      </w:r>
    </w:p>
    <w:p w14:paraId="7CB0C18B" w14:textId="77777777" w:rsidR="00DB386B" w:rsidRDefault="00DB386B" w:rsidP="00D8134E">
      <w:pPr>
        <w:spacing w:after="0" w:line="360" w:lineRule="auto"/>
        <w:jc w:val="both"/>
        <w:rPr>
          <w:rStyle w:val="Refdecomentario"/>
          <w:rFonts w:ascii="Times New Roman" w:eastAsia="Arial Unicode MS" w:hAnsi="Times New Roman"/>
          <w:sz w:val="20"/>
          <w:szCs w:val="20"/>
          <w:lang w:val="en-GB"/>
        </w:rPr>
      </w:pPr>
    </w:p>
    <w:p w14:paraId="5C1E328C" w14:textId="33D84F39" w:rsidR="00DB386B" w:rsidRDefault="0045528D" w:rsidP="00DB386B">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At this point is also interesting to point out that there has never been nothing similar to </w:t>
      </w:r>
      <w:r w:rsidR="001229C1">
        <w:rPr>
          <w:rFonts w:ascii="Times New Roman" w:eastAsia="Arial Unicode MS" w:hAnsi="Times New Roman" w:cs="Times New Roman"/>
          <w:sz w:val="20"/>
          <w:szCs w:val="20"/>
          <w:lang w:val="en-GB"/>
        </w:rPr>
        <w:t xml:space="preserve">a </w:t>
      </w:r>
      <w:r w:rsidR="001229C1" w:rsidRPr="0045528D">
        <w:rPr>
          <w:rFonts w:ascii="Times New Roman" w:eastAsia="Arial Unicode MS" w:hAnsi="Times New Roman" w:cs="Times New Roman"/>
          <w:i/>
          <w:sz w:val="20"/>
          <w:szCs w:val="20"/>
          <w:lang w:val="en-GB"/>
        </w:rPr>
        <w:t>paying</w:t>
      </w:r>
      <w:r w:rsidR="00DB386B" w:rsidRPr="0045528D">
        <w:rPr>
          <w:rFonts w:ascii="Times New Roman" w:eastAsia="Arial Unicode MS" w:hAnsi="Times New Roman" w:cs="Times New Roman"/>
          <w:i/>
          <w:sz w:val="20"/>
          <w:szCs w:val="20"/>
          <w:lang w:val="en-GB"/>
        </w:rPr>
        <w:t xml:space="preserve"> public domain for inventions</w:t>
      </w:r>
      <w:r>
        <w:rPr>
          <w:rFonts w:ascii="Times New Roman" w:eastAsia="Arial Unicode MS" w:hAnsi="Times New Roman" w:cs="Times New Roman"/>
          <w:sz w:val="20"/>
          <w:szCs w:val="20"/>
          <w:lang w:val="en-GB"/>
        </w:rPr>
        <w:t xml:space="preserve">, neither, to my knowledge, no scholar has proposed one. </w:t>
      </w:r>
      <w:r w:rsidR="00DB386B">
        <w:rPr>
          <w:rFonts w:ascii="Times New Roman" w:eastAsia="Arial Unicode MS" w:hAnsi="Times New Roman" w:cs="Times New Roman"/>
          <w:sz w:val="20"/>
          <w:szCs w:val="20"/>
          <w:lang w:val="en-GB"/>
        </w:rPr>
        <w:t>Once a patent expires</w:t>
      </w:r>
      <w:r>
        <w:rPr>
          <w:rFonts w:ascii="Times New Roman" w:eastAsia="Arial Unicode MS" w:hAnsi="Times New Roman" w:cs="Times New Roman"/>
          <w:sz w:val="20"/>
          <w:szCs w:val="20"/>
          <w:lang w:val="en-GB"/>
        </w:rPr>
        <w:t xml:space="preserve"> inventions are freely appropriable. If the DPP is a good institution to incentivise authors and </w:t>
      </w:r>
      <w:r w:rsidR="00416663">
        <w:rPr>
          <w:rFonts w:ascii="Times New Roman" w:eastAsia="Arial Unicode MS" w:hAnsi="Times New Roman" w:cs="Times New Roman"/>
          <w:sz w:val="20"/>
          <w:szCs w:val="20"/>
          <w:lang w:val="en-GB"/>
        </w:rPr>
        <w:t>artists,</w:t>
      </w:r>
      <w:r>
        <w:rPr>
          <w:rFonts w:ascii="Times New Roman" w:eastAsia="Arial Unicode MS" w:hAnsi="Times New Roman" w:cs="Times New Roman"/>
          <w:sz w:val="20"/>
          <w:szCs w:val="20"/>
          <w:lang w:val="en-GB"/>
        </w:rPr>
        <w:t xml:space="preserve"> it should work too to incentivise inventors.  After all both patents and copyrights share the same </w:t>
      </w:r>
      <w:r w:rsidR="001229C1">
        <w:rPr>
          <w:rFonts w:ascii="Times New Roman" w:eastAsia="Arial Unicode MS" w:hAnsi="Times New Roman" w:cs="Times New Roman"/>
          <w:sz w:val="20"/>
          <w:szCs w:val="20"/>
          <w:lang w:val="en-GB"/>
        </w:rPr>
        <w:t>underlying economic rationale (information goods).</w:t>
      </w:r>
    </w:p>
    <w:p w14:paraId="5F3BCD4F" w14:textId="20B41509" w:rsidR="001229C1" w:rsidRDefault="001229C1" w:rsidP="00DB386B">
      <w:pPr>
        <w:spacing w:after="0" w:line="360" w:lineRule="auto"/>
        <w:jc w:val="both"/>
        <w:rPr>
          <w:rFonts w:ascii="Times New Roman" w:eastAsia="Arial Unicode MS" w:hAnsi="Times New Roman" w:cs="Times New Roman"/>
          <w:sz w:val="20"/>
          <w:szCs w:val="20"/>
          <w:lang w:val="en-GB"/>
        </w:rPr>
      </w:pPr>
    </w:p>
    <w:p w14:paraId="2E4A36A2" w14:textId="17F7BCFB" w:rsidR="00D8134E" w:rsidRPr="0052251B" w:rsidRDefault="009D0CC9" w:rsidP="00D8134E">
      <w:pPr>
        <w:spacing w:after="0" w:line="360" w:lineRule="auto"/>
        <w:jc w:val="both"/>
        <w:rPr>
          <w:rStyle w:val="Refdecomentario"/>
          <w:rFonts w:ascii="Times New Roman" w:eastAsia="Arial Unicode MS" w:hAnsi="Times New Roman"/>
          <w:sz w:val="20"/>
          <w:szCs w:val="20"/>
          <w:lang w:val="en-GB"/>
        </w:rPr>
      </w:pPr>
      <w:r w:rsidRPr="0052251B">
        <w:rPr>
          <w:rStyle w:val="Refdecomentario"/>
          <w:rFonts w:ascii="Times New Roman" w:eastAsia="Arial Unicode MS" w:hAnsi="Times New Roman"/>
          <w:sz w:val="20"/>
          <w:szCs w:val="20"/>
          <w:lang w:val="en-GB"/>
        </w:rPr>
        <w:t>The persistence of the paying public domain</w:t>
      </w:r>
      <w:r w:rsidR="000753E4">
        <w:rPr>
          <w:rStyle w:val="Refdecomentario"/>
          <w:rFonts w:ascii="Times New Roman" w:eastAsia="Arial Unicode MS" w:hAnsi="Times New Roman"/>
          <w:sz w:val="20"/>
          <w:szCs w:val="20"/>
          <w:lang w:val="en-GB"/>
        </w:rPr>
        <w:t>, in the few countries where it remains</w:t>
      </w:r>
      <w:r w:rsidR="0034718F">
        <w:rPr>
          <w:rStyle w:val="Refdecomentario"/>
          <w:rFonts w:ascii="Times New Roman" w:eastAsia="Arial Unicode MS" w:hAnsi="Times New Roman"/>
          <w:sz w:val="20"/>
          <w:szCs w:val="20"/>
          <w:lang w:val="en-GB"/>
        </w:rPr>
        <w:t xml:space="preserve"> in force</w:t>
      </w:r>
      <w:r w:rsidR="000753E4">
        <w:rPr>
          <w:rStyle w:val="Refdecomentario"/>
          <w:rFonts w:ascii="Times New Roman" w:eastAsia="Arial Unicode MS" w:hAnsi="Times New Roman"/>
          <w:sz w:val="20"/>
          <w:szCs w:val="20"/>
          <w:lang w:val="en-GB"/>
        </w:rPr>
        <w:t>,</w:t>
      </w:r>
      <w:r w:rsidRPr="0052251B">
        <w:rPr>
          <w:rStyle w:val="Refdecomentario"/>
          <w:rFonts w:ascii="Times New Roman" w:eastAsia="Arial Unicode MS" w:hAnsi="Times New Roman"/>
          <w:sz w:val="20"/>
          <w:szCs w:val="20"/>
          <w:lang w:val="en-GB"/>
        </w:rPr>
        <w:t xml:space="preserve"> </w:t>
      </w:r>
      <w:r w:rsidR="00C13009">
        <w:rPr>
          <w:rStyle w:val="Refdecomentario"/>
          <w:rFonts w:ascii="Times New Roman" w:eastAsia="Arial Unicode MS" w:hAnsi="Times New Roman"/>
          <w:sz w:val="20"/>
          <w:szCs w:val="20"/>
          <w:lang w:val="en-GB"/>
        </w:rPr>
        <w:t>is difficult to explain</w:t>
      </w:r>
      <w:r w:rsidR="0034718F">
        <w:rPr>
          <w:rStyle w:val="Refdecomentario"/>
          <w:rFonts w:ascii="Times New Roman" w:eastAsia="Arial Unicode MS" w:hAnsi="Times New Roman"/>
          <w:sz w:val="20"/>
          <w:szCs w:val="20"/>
          <w:lang w:val="en-GB"/>
        </w:rPr>
        <w:t xml:space="preserve"> purely in abstract terms, without taking into account power in a Foucauldian sense. </w:t>
      </w:r>
      <w:r w:rsidR="00C13009">
        <w:rPr>
          <w:rStyle w:val="Refdecomentario"/>
          <w:rFonts w:ascii="Times New Roman" w:eastAsia="Arial Unicode MS" w:hAnsi="Times New Roman"/>
          <w:sz w:val="20"/>
          <w:szCs w:val="20"/>
          <w:lang w:val="en-GB"/>
        </w:rPr>
        <w:t>In the case of</w:t>
      </w:r>
      <w:r w:rsidRPr="0052251B">
        <w:rPr>
          <w:rStyle w:val="Refdecomentario"/>
          <w:rFonts w:ascii="Times New Roman" w:eastAsia="Arial Unicode MS" w:hAnsi="Times New Roman"/>
          <w:sz w:val="20"/>
          <w:szCs w:val="20"/>
          <w:lang w:val="en-GB"/>
        </w:rPr>
        <w:t xml:space="preserve"> Argentina</w:t>
      </w:r>
      <w:r w:rsidR="00C13009">
        <w:rPr>
          <w:rStyle w:val="Refdecomentario"/>
          <w:rFonts w:ascii="Times New Roman" w:eastAsia="Arial Unicode MS" w:hAnsi="Times New Roman"/>
          <w:sz w:val="20"/>
          <w:szCs w:val="20"/>
          <w:lang w:val="en-GB"/>
        </w:rPr>
        <w:t xml:space="preserve">, it may be </w:t>
      </w:r>
      <w:r w:rsidR="000753E4">
        <w:rPr>
          <w:rStyle w:val="Refdecomentario"/>
          <w:rFonts w:ascii="Times New Roman" w:eastAsia="Arial Unicode MS" w:hAnsi="Times New Roman"/>
          <w:sz w:val="20"/>
          <w:szCs w:val="20"/>
          <w:lang w:val="en-GB"/>
        </w:rPr>
        <w:t>consequence of a</w:t>
      </w:r>
      <w:r w:rsidR="00C13009">
        <w:rPr>
          <w:rStyle w:val="Refdecomentario"/>
          <w:rFonts w:ascii="Times New Roman" w:eastAsia="Arial Unicode MS" w:hAnsi="Times New Roman"/>
          <w:sz w:val="20"/>
          <w:szCs w:val="20"/>
          <w:lang w:val="en-GB"/>
        </w:rPr>
        <w:t xml:space="preserve"> confluence of vested interests</w:t>
      </w:r>
      <w:r w:rsidR="000753E4">
        <w:rPr>
          <w:rStyle w:val="Refdecomentario"/>
          <w:rFonts w:ascii="Times New Roman" w:eastAsia="Arial Unicode MS" w:hAnsi="Times New Roman"/>
          <w:sz w:val="20"/>
          <w:szCs w:val="20"/>
          <w:lang w:val="en-GB"/>
        </w:rPr>
        <w:t>, path dependency</w:t>
      </w:r>
      <w:r w:rsidR="00C13009">
        <w:rPr>
          <w:rStyle w:val="Refdecomentario"/>
          <w:rFonts w:ascii="Times New Roman" w:eastAsia="Arial Unicode MS" w:hAnsi="Times New Roman"/>
          <w:sz w:val="20"/>
          <w:szCs w:val="20"/>
          <w:lang w:val="en-GB"/>
        </w:rPr>
        <w:t xml:space="preserve"> and collective action problems.</w:t>
      </w:r>
    </w:p>
    <w:p w14:paraId="0E3EB203" w14:textId="32236139" w:rsidR="009D0CC9" w:rsidRDefault="009D0CC9" w:rsidP="00D8134E">
      <w:pPr>
        <w:spacing w:after="0" w:line="360" w:lineRule="auto"/>
        <w:jc w:val="both"/>
        <w:rPr>
          <w:rStyle w:val="Refdecomentario"/>
          <w:rFonts w:ascii="Times New Roman" w:eastAsia="Arial Unicode MS" w:hAnsi="Times New Roman"/>
          <w:sz w:val="20"/>
          <w:szCs w:val="20"/>
          <w:lang w:val="en-GB"/>
        </w:rPr>
      </w:pPr>
    </w:p>
    <w:p w14:paraId="5929E11F" w14:textId="77777777" w:rsidR="00AC3A82" w:rsidRDefault="00416663" w:rsidP="00416663">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In consequence, a humble policy suggestion to </w:t>
      </w:r>
      <w:r w:rsidRPr="00416663">
        <w:rPr>
          <w:rFonts w:ascii="Times New Roman" w:eastAsia="Arial Unicode MS" w:hAnsi="Times New Roman" w:cs="Times New Roman"/>
          <w:sz w:val="20"/>
          <w:szCs w:val="20"/>
          <w:lang w:val="en-GB"/>
        </w:rPr>
        <w:t xml:space="preserve">countries still enforcing a </w:t>
      </w:r>
      <w:r w:rsidRPr="00416663">
        <w:rPr>
          <w:rFonts w:ascii="Times New Roman" w:eastAsia="Arial Unicode MS" w:hAnsi="Times New Roman" w:cs="Times New Roman"/>
          <w:i/>
          <w:sz w:val="20"/>
          <w:szCs w:val="20"/>
          <w:lang w:val="en-GB"/>
        </w:rPr>
        <w:t>domaine public payant</w:t>
      </w:r>
      <w:r w:rsidRPr="00416663">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would be</w:t>
      </w:r>
      <w:r w:rsidRPr="00416663">
        <w:rPr>
          <w:rFonts w:ascii="Times New Roman" w:eastAsia="Arial Unicode MS" w:hAnsi="Times New Roman" w:cs="Times New Roman"/>
          <w:sz w:val="20"/>
          <w:szCs w:val="20"/>
          <w:lang w:val="en-GB"/>
        </w:rPr>
        <w:t xml:space="preserve"> to abrogate it (abrogatio legis, i.e. to repeal </w:t>
      </w:r>
      <w:r>
        <w:rPr>
          <w:rFonts w:ascii="Times New Roman" w:eastAsia="Arial Unicode MS" w:hAnsi="Times New Roman" w:cs="Times New Roman"/>
          <w:sz w:val="20"/>
          <w:szCs w:val="20"/>
          <w:lang w:val="en-GB"/>
        </w:rPr>
        <w:t>it expressly or tacitly</w:t>
      </w:r>
      <w:r w:rsidRPr="00416663">
        <w:rPr>
          <w:rFonts w:ascii="Times New Roman" w:eastAsia="Arial Unicode MS" w:hAnsi="Times New Roman" w:cs="Times New Roman"/>
          <w:sz w:val="20"/>
          <w:szCs w:val="20"/>
          <w:lang w:val="en-GB"/>
        </w:rPr>
        <w:t xml:space="preserve">; </w:t>
      </w:r>
      <w:r>
        <w:rPr>
          <w:rFonts w:ascii="Times New Roman" w:eastAsia="Arial Unicode MS" w:hAnsi="Times New Roman" w:cs="Times New Roman"/>
          <w:sz w:val="20"/>
          <w:szCs w:val="20"/>
          <w:lang w:val="en-GB"/>
        </w:rPr>
        <w:t xml:space="preserve">e.g. </w:t>
      </w:r>
      <w:r w:rsidRPr="00416663">
        <w:rPr>
          <w:rFonts w:ascii="Times New Roman" w:eastAsia="Arial Unicode MS" w:hAnsi="Times New Roman" w:cs="Times New Roman"/>
          <w:i/>
          <w:sz w:val="20"/>
          <w:szCs w:val="20"/>
          <w:lang w:val="en-GB"/>
        </w:rPr>
        <w:t>lex posterior derogat legi priori</w:t>
      </w:r>
      <w:r w:rsidRPr="00416663">
        <w:rPr>
          <w:rFonts w:ascii="Times New Roman" w:eastAsia="Arial Unicode MS" w:hAnsi="Times New Roman" w:cs="Times New Roman"/>
          <w:sz w:val="20"/>
          <w:szCs w:val="20"/>
          <w:lang w:val="en-GB"/>
        </w:rPr>
        <w:t>).</w:t>
      </w:r>
      <w:r>
        <w:rPr>
          <w:rFonts w:ascii="Times New Roman" w:eastAsia="Arial Unicode MS" w:hAnsi="Times New Roman" w:cs="Times New Roman"/>
          <w:sz w:val="20"/>
          <w:szCs w:val="20"/>
          <w:lang w:val="en-GB"/>
        </w:rPr>
        <w:t xml:space="preserve"> Countries that never enforced a DPP would do well to stay that well. </w:t>
      </w:r>
    </w:p>
    <w:p w14:paraId="5652B6F6" w14:textId="77777777" w:rsidR="00AC3A82" w:rsidRDefault="00AC3A82" w:rsidP="00416663">
      <w:pPr>
        <w:spacing w:after="0" w:line="360" w:lineRule="auto"/>
        <w:jc w:val="both"/>
        <w:rPr>
          <w:rFonts w:ascii="Times New Roman" w:eastAsia="Arial Unicode MS" w:hAnsi="Times New Roman" w:cs="Times New Roman"/>
          <w:sz w:val="20"/>
          <w:szCs w:val="20"/>
          <w:lang w:val="en-GB"/>
        </w:rPr>
      </w:pPr>
    </w:p>
    <w:p w14:paraId="37E1956F" w14:textId="36AE4325" w:rsidR="00416663" w:rsidRDefault="00003B86" w:rsidP="00416663">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If </w:t>
      </w:r>
      <w:r w:rsidR="00416663">
        <w:rPr>
          <w:rFonts w:ascii="Times New Roman" w:eastAsia="Arial Unicode MS" w:hAnsi="Times New Roman" w:cs="Times New Roman"/>
          <w:sz w:val="20"/>
          <w:szCs w:val="20"/>
          <w:lang w:val="en-GB"/>
        </w:rPr>
        <w:t>Argentina would like to keep the FNA</w:t>
      </w:r>
      <w:r>
        <w:rPr>
          <w:rFonts w:ascii="Times New Roman" w:eastAsia="Arial Unicode MS" w:hAnsi="Times New Roman" w:cs="Times New Roman"/>
          <w:sz w:val="20"/>
          <w:szCs w:val="20"/>
          <w:lang w:val="en-GB"/>
        </w:rPr>
        <w:t xml:space="preserve">’s role as a </w:t>
      </w:r>
      <w:r w:rsidRPr="00003B86">
        <w:rPr>
          <w:rFonts w:ascii="Times New Roman" w:eastAsia="Arial Unicode MS" w:hAnsi="Times New Roman" w:cs="Times New Roman"/>
          <w:i/>
          <w:sz w:val="20"/>
          <w:szCs w:val="20"/>
          <w:lang w:val="en-GB"/>
        </w:rPr>
        <w:t>bank for the arts</w:t>
      </w:r>
      <w:r w:rsidR="00416663">
        <w:rPr>
          <w:rFonts w:ascii="Times New Roman" w:eastAsia="Arial Unicode MS" w:hAnsi="Times New Roman" w:cs="Times New Roman"/>
          <w:sz w:val="20"/>
          <w:szCs w:val="20"/>
          <w:lang w:val="en-GB"/>
        </w:rPr>
        <w:t xml:space="preserve">, the suggestion would be to find less distortive sources of funding. </w:t>
      </w:r>
    </w:p>
    <w:p w14:paraId="67E64D3E" w14:textId="04A2C599" w:rsidR="00416663" w:rsidRDefault="00416663" w:rsidP="00416663">
      <w:pPr>
        <w:spacing w:after="0" w:line="360" w:lineRule="auto"/>
        <w:jc w:val="both"/>
        <w:rPr>
          <w:rFonts w:ascii="Times New Roman" w:eastAsia="Arial Unicode MS" w:hAnsi="Times New Roman" w:cs="Times New Roman"/>
          <w:sz w:val="20"/>
          <w:szCs w:val="20"/>
          <w:lang w:val="en-GB"/>
        </w:rPr>
      </w:pPr>
    </w:p>
    <w:p w14:paraId="6878D7E3" w14:textId="77777777" w:rsidR="00A32DFC" w:rsidRDefault="00003B86" w:rsidP="00AC3A82">
      <w:pPr>
        <w:spacing w:after="0" w:line="360" w:lineRule="auto"/>
        <w:jc w:val="both"/>
        <w:rPr>
          <w:rStyle w:val="Refdecomentario"/>
          <w:rFonts w:ascii="Times New Roman" w:eastAsia="Arial Unicode MS" w:hAnsi="Times New Roman"/>
          <w:sz w:val="20"/>
          <w:szCs w:val="20"/>
          <w:lang w:val="en-GB"/>
        </w:rPr>
      </w:pPr>
      <w:r>
        <w:rPr>
          <w:rFonts w:ascii="Times New Roman" w:eastAsia="Arial Unicode MS" w:hAnsi="Times New Roman" w:cs="Times New Roman"/>
          <w:sz w:val="20"/>
          <w:szCs w:val="20"/>
          <w:lang w:val="en-GB"/>
        </w:rPr>
        <w:t xml:space="preserve">Last but not least, the DPP deserves to be studied in a different light. Not as a complement but as a substitute, total or partial, to copyright law. </w:t>
      </w:r>
      <w:r w:rsidR="00AC3A82">
        <w:rPr>
          <w:rFonts w:ascii="Times New Roman" w:eastAsia="Arial Unicode MS" w:hAnsi="Times New Roman" w:cs="Times New Roman"/>
          <w:sz w:val="20"/>
          <w:szCs w:val="20"/>
          <w:lang w:val="en-GB"/>
        </w:rPr>
        <w:t xml:space="preserve">In most countries, the </w:t>
      </w:r>
      <w:r w:rsidR="00AC3A82" w:rsidRPr="00AC3A82">
        <w:rPr>
          <w:rFonts w:ascii="Times New Roman" w:eastAsia="Arial Unicode MS" w:hAnsi="Times New Roman" w:cs="Times New Roman"/>
          <w:i/>
          <w:sz w:val="20"/>
          <w:szCs w:val="20"/>
          <w:lang w:val="en-GB"/>
        </w:rPr>
        <w:t>domaine public payant</w:t>
      </w:r>
      <w:r w:rsidR="00AC3A82">
        <w:rPr>
          <w:rFonts w:ascii="Times New Roman" w:eastAsia="Arial Unicode MS" w:hAnsi="Times New Roman" w:cs="Times New Roman"/>
          <w:sz w:val="20"/>
          <w:szCs w:val="20"/>
          <w:lang w:val="en-GB"/>
        </w:rPr>
        <w:t xml:space="preserve"> </w:t>
      </w:r>
      <w:r w:rsidR="00416663">
        <w:rPr>
          <w:rFonts w:ascii="Times New Roman" w:eastAsia="Arial Unicode MS" w:hAnsi="Times New Roman" w:cs="Times New Roman"/>
          <w:sz w:val="20"/>
          <w:szCs w:val="20"/>
          <w:lang w:val="en-GB"/>
        </w:rPr>
        <w:t>begins after copyright has expired</w:t>
      </w:r>
      <w:r w:rsidR="00AC3A82">
        <w:rPr>
          <w:rFonts w:ascii="Times New Roman" w:eastAsia="Arial Unicode MS" w:hAnsi="Times New Roman" w:cs="Times New Roman"/>
          <w:sz w:val="20"/>
          <w:szCs w:val="20"/>
          <w:lang w:val="en-GB"/>
        </w:rPr>
        <w:t xml:space="preserve"> and </w:t>
      </w:r>
      <w:r w:rsidR="00416663">
        <w:rPr>
          <w:rFonts w:ascii="Times New Roman" w:eastAsia="Arial Unicode MS" w:hAnsi="Times New Roman" w:cs="Times New Roman"/>
          <w:sz w:val="20"/>
          <w:szCs w:val="20"/>
          <w:lang w:val="en-GB"/>
        </w:rPr>
        <w:t xml:space="preserve">it </w:t>
      </w:r>
      <w:r w:rsidR="00AC3A82">
        <w:rPr>
          <w:rFonts w:ascii="Times New Roman" w:eastAsia="Arial Unicode MS" w:hAnsi="Times New Roman" w:cs="Times New Roman"/>
          <w:sz w:val="20"/>
          <w:szCs w:val="20"/>
          <w:lang w:val="en-GB"/>
        </w:rPr>
        <w:t>is perpetual</w:t>
      </w:r>
      <w:r w:rsidR="00416663">
        <w:rPr>
          <w:rFonts w:ascii="Times New Roman" w:eastAsia="Arial Unicode MS" w:hAnsi="Times New Roman" w:cs="Times New Roman"/>
          <w:sz w:val="20"/>
          <w:szCs w:val="20"/>
          <w:lang w:val="en-GB"/>
        </w:rPr>
        <w:t xml:space="preserve">. A whole different story would be </w:t>
      </w:r>
      <w:r w:rsidR="00416663" w:rsidRPr="0052251B">
        <w:rPr>
          <w:rStyle w:val="Refdecomentario"/>
          <w:rFonts w:ascii="Times New Roman" w:eastAsia="Arial Unicode MS" w:hAnsi="Times New Roman"/>
          <w:sz w:val="20"/>
          <w:szCs w:val="20"/>
          <w:lang w:val="en-GB"/>
        </w:rPr>
        <w:t>to discuss</w:t>
      </w:r>
      <w:r w:rsidR="00416663">
        <w:rPr>
          <w:rStyle w:val="Refdecomentario"/>
          <w:rFonts w:ascii="Times New Roman" w:eastAsia="Arial Unicode MS" w:hAnsi="Times New Roman"/>
          <w:sz w:val="20"/>
          <w:szCs w:val="20"/>
          <w:lang w:val="en-GB"/>
        </w:rPr>
        <w:t xml:space="preserve">, at least theoretically, the plausibility </w:t>
      </w:r>
      <w:r w:rsidR="00416663" w:rsidRPr="0052251B">
        <w:rPr>
          <w:rStyle w:val="Refdecomentario"/>
          <w:rFonts w:ascii="Times New Roman" w:eastAsia="Arial Unicode MS" w:hAnsi="Times New Roman"/>
          <w:sz w:val="20"/>
          <w:szCs w:val="20"/>
          <w:lang w:val="en-GB"/>
        </w:rPr>
        <w:t xml:space="preserve">to </w:t>
      </w:r>
      <w:r w:rsidR="00416663">
        <w:rPr>
          <w:rStyle w:val="Refdecomentario"/>
          <w:rFonts w:ascii="Times New Roman" w:eastAsia="Arial Unicode MS" w:hAnsi="Times New Roman"/>
          <w:sz w:val="20"/>
          <w:szCs w:val="20"/>
          <w:lang w:val="en-GB"/>
        </w:rPr>
        <w:t>substitute (</w:t>
      </w:r>
      <w:r w:rsidR="00AC3A82">
        <w:rPr>
          <w:rStyle w:val="Refdecomentario"/>
          <w:rFonts w:ascii="Times New Roman" w:eastAsia="Arial Unicode MS" w:hAnsi="Times New Roman"/>
          <w:sz w:val="20"/>
          <w:szCs w:val="20"/>
          <w:lang w:val="en-GB"/>
        </w:rPr>
        <w:t>instead of complementing</w:t>
      </w:r>
      <w:r w:rsidR="00416663">
        <w:rPr>
          <w:rStyle w:val="Refdecomentario"/>
          <w:rFonts w:ascii="Times New Roman" w:eastAsia="Arial Unicode MS" w:hAnsi="Times New Roman"/>
          <w:sz w:val="20"/>
          <w:szCs w:val="20"/>
          <w:lang w:val="en-GB"/>
        </w:rPr>
        <w:t>)</w:t>
      </w:r>
      <w:r w:rsidR="00416663" w:rsidRPr="0052251B">
        <w:rPr>
          <w:rStyle w:val="Refdecomentario"/>
          <w:rFonts w:ascii="Times New Roman" w:eastAsia="Arial Unicode MS" w:hAnsi="Times New Roman"/>
          <w:sz w:val="20"/>
          <w:szCs w:val="20"/>
          <w:lang w:val="en-GB"/>
        </w:rPr>
        <w:t xml:space="preserve"> copyright law by a </w:t>
      </w:r>
      <w:r w:rsidR="00416663">
        <w:rPr>
          <w:rStyle w:val="Refdecomentario"/>
          <w:rFonts w:ascii="Times New Roman" w:eastAsia="Arial Unicode MS" w:hAnsi="Times New Roman"/>
          <w:sz w:val="20"/>
          <w:szCs w:val="20"/>
          <w:lang w:val="en-GB"/>
        </w:rPr>
        <w:t xml:space="preserve">universal </w:t>
      </w:r>
      <w:r w:rsidR="00416663" w:rsidRPr="0052251B">
        <w:rPr>
          <w:rStyle w:val="Refdecomentario"/>
          <w:rFonts w:ascii="Times New Roman" w:eastAsia="Arial Unicode MS" w:hAnsi="Times New Roman"/>
          <w:sz w:val="20"/>
          <w:szCs w:val="20"/>
          <w:lang w:val="en-GB"/>
        </w:rPr>
        <w:t xml:space="preserve">paying public domain. </w:t>
      </w:r>
    </w:p>
    <w:p w14:paraId="535C1ADA" w14:textId="77777777" w:rsidR="00A32DFC" w:rsidRDefault="00A32DFC" w:rsidP="00A32DFC">
      <w:pPr>
        <w:spacing w:after="0" w:line="360" w:lineRule="auto"/>
        <w:jc w:val="both"/>
        <w:rPr>
          <w:rFonts w:ascii="Times New Roman" w:eastAsia="Arial Unicode MS" w:hAnsi="Times New Roman" w:cs="Times New Roman"/>
          <w:sz w:val="20"/>
          <w:szCs w:val="20"/>
          <w:lang w:val="en-GB"/>
        </w:rPr>
      </w:pPr>
    </w:p>
    <w:p w14:paraId="3AE5B748" w14:textId="19B517BB" w:rsidR="00A32DFC" w:rsidRDefault="00A32DFC" w:rsidP="00A32DFC">
      <w:pPr>
        <w:spacing w:after="0" w:line="360" w:lineRule="auto"/>
        <w:jc w:val="both"/>
        <w:rPr>
          <w:rFonts w:ascii="Times New Roman" w:eastAsia="Arial Unicode MS" w:hAnsi="Times New Roman" w:cs="Times New Roman"/>
          <w:sz w:val="20"/>
          <w:szCs w:val="20"/>
          <w:lang w:val="en-GB"/>
        </w:rPr>
      </w:pPr>
      <w:r>
        <w:rPr>
          <w:rFonts w:ascii="Times New Roman" w:eastAsia="Arial Unicode MS" w:hAnsi="Times New Roman" w:cs="Times New Roman"/>
          <w:sz w:val="20"/>
          <w:szCs w:val="20"/>
          <w:lang w:val="en-GB"/>
        </w:rPr>
        <w:t xml:space="preserve">In principle, six different combinations are possible: I. </w:t>
      </w:r>
      <w:r w:rsidRPr="00A32DFC">
        <w:rPr>
          <w:rFonts w:ascii="Times New Roman" w:eastAsia="Arial Unicode MS" w:hAnsi="Times New Roman" w:cs="Times New Roman"/>
          <w:sz w:val="20"/>
          <w:szCs w:val="20"/>
          <w:lang w:val="en-GB"/>
        </w:rPr>
        <w:t>Copyright (</w:t>
      </w:r>
      <w:r>
        <w:rPr>
          <w:rFonts w:ascii="Times New Roman" w:eastAsia="Arial Unicode MS" w:hAnsi="Times New Roman" w:cs="Times New Roman"/>
          <w:sz w:val="20"/>
          <w:szCs w:val="20"/>
          <w:lang w:val="en-GB"/>
        </w:rPr>
        <w:t>with</w:t>
      </w:r>
      <w:r w:rsidRPr="00A32DFC">
        <w:rPr>
          <w:rFonts w:ascii="Times New Roman" w:eastAsia="Arial Unicode MS" w:hAnsi="Times New Roman" w:cs="Times New Roman"/>
          <w:sz w:val="20"/>
          <w:szCs w:val="20"/>
          <w:lang w:val="en-GB"/>
        </w:rPr>
        <w:t xml:space="preserve"> PMA term) + Domaine Public Payant (perpetual)</w:t>
      </w:r>
      <w:r>
        <w:rPr>
          <w:rFonts w:ascii="Times New Roman" w:eastAsia="Arial Unicode MS" w:hAnsi="Times New Roman" w:cs="Times New Roman"/>
          <w:sz w:val="20"/>
          <w:szCs w:val="20"/>
          <w:lang w:val="en-GB"/>
        </w:rPr>
        <w:t xml:space="preserve">; II. </w:t>
      </w:r>
      <w:r w:rsidRPr="00A32DFC">
        <w:rPr>
          <w:rFonts w:ascii="Times New Roman" w:eastAsia="Arial Unicode MS" w:hAnsi="Times New Roman" w:cs="Times New Roman"/>
          <w:sz w:val="20"/>
          <w:szCs w:val="20"/>
          <w:lang w:val="en-GB"/>
        </w:rPr>
        <w:t>Copyright (</w:t>
      </w:r>
      <w:r>
        <w:rPr>
          <w:rFonts w:ascii="Times New Roman" w:eastAsia="Arial Unicode MS" w:hAnsi="Times New Roman" w:cs="Times New Roman"/>
          <w:sz w:val="20"/>
          <w:szCs w:val="20"/>
          <w:lang w:val="en-GB"/>
        </w:rPr>
        <w:t>with</w:t>
      </w:r>
      <w:r w:rsidRPr="00A32DFC">
        <w:rPr>
          <w:rFonts w:ascii="Times New Roman" w:eastAsia="Arial Unicode MS" w:hAnsi="Times New Roman" w:cs="Times New Roman"/>
          <w:sz w:val="20"/>
          <w:szCs w:val="20"/>
          <w:lang w:val="en-GB"/>
        </w:rPr>
        <w:t xml:space="preserve"> PMA term) + Domaine Public Payant (finite term)</w:t>
      </w:r>
      <w:r>
        <w:rPr>
          <w:rFonts w:ascii="Times New Roman" w:eastAsia="Arial Unicode MS" w:hAnsi="Times New Roman" w:cs="Times New Roman"/>
          <w:sz w:val="20"/>
          <w:szCs w:val="20"/>
          <w:lang w:val="en-GB"/>
        </w:rPr>
        <w:t xml:space="preserve">; III. </w:t>
      </w:r>
      <w:r w:rsidRPr="00A32DFC">
        <w:rPr>
          <w:rFonts w:ascii="Times New Roman" w:eastAsia="Arial Unicode MS" w:hAnsi="Times New Roman" w:cs="Times New Roman"/>
          <w:sz w:val="20"/>
          <w:szCs w:val="20"/>
          <w:lang w:val="en-GB"/>
        </w:rPr>
        <w:t>Copyright term (</w:t>
      </w:r>
      <w:r>
        <w:rPr>
          <w:rFonts w:ascii="Times New Roman" w:eastAsia="Arial Unicode MS" w:hAnsi="Times New Roman" w:cs="Times New Roman"/>
          <w:sz w:val="20"/>
          <w:szCs w:val="20"/>
          <w:lang w:val="en-GB"/>
        </w:rPr>
        <w:t>without</w:t>
      </w:r>
      <w:r w:rsidRPr="00A32DFC">
        <w:rPr>
          <w:rFonts w:ascii="Times New Roman" w:eastAsia="Arial Unicode MS" w:hAnsi="Times New Roman" w:cs="Times New Roman"/>
          <w:sz w:val="20"/>
          <w:szCs w:val="20"/>
          <w:lang w:val="en-GB"/>
        </w:rPr>
        <w:t xml:space="preserve"> PMA</w:t>
      </w:r>
      <w:r>
        <w:rPr>
          <w:rFonts w:ascii="Times New Roman" w:eastAsia="Arial Unicode MS" w:hAnsi="Times New Roman" w:cs="Times New Roman"/>
          <w:sz w:val="20"/>
          <w:szCs w:val="20"/>
          <w:lang w:val="en-GB"/>
        </w:rPr>
        <w:t xml:space="preserve"> term</w:t>
      </w:r>
      <w:r w:rsidRPr="00A32DFC">
        <w:rPr>
          <w:rFonts w:ascii="Times New Roman" w:eastAsia="Arial Unicode MS" w:hAnsi="Times New Roman" w:cs="Times New Roman"/>
          <w:sz w:val="20"/>
          <w:szCs w:val="20"/>
          <w:lang w:val="en-GB"/>
        </w:rPr>
        <w:t>) + Domaine Public Payant (perpetual)</w:t>
      </w:r>
      <w:r>
        <w:rPr>
          <w:rFonts w:ascii="Times New Roman" w:eastAsia="Arial Unicode MS" w:hAnsi="Times New Roman" w:cs="Times New Roman"/>
          <w:sz w:val="20"/>
          <w:szCs w:val="20"/>
          <w:lang w:val="en-GB"/>
        </w:rPr>
        <w:t xml:space="preserve">; IV. </w:t>
      </w:r>
      <w:r w:rsidRPr="00A32DFC">
        <w:rPr>
          <w:rFonts w:ascii="Times New Roman" w:eastAsia="Arial Unicode MS" w:hAnsi="Times New Roman" w:cs="Times New Roman"/>
          <w:sz w:val="20"/>
          <w:szCs w:val="20"/>
          <w:lang w:val="en-GB"/>
        </w:rPr>
        <w:t>Copyright term (</w:t>
      </w:r>
      <w:r>
        <w:rPr>
          <w:rFonts w:ascii="Times New Roman" w:eastAsia="Arial Unicode MS" w:hAnsi="Times New Roman" w:cs="Times New Roman"/>
          <w:sz w:val="20"/>
          <w:szCs w:val="20"/>
          <w:lang w:val="en-GB"/>
        </w:rPr>
        <w:t>without</w:t>
      </w:r>
      <w:r w:rsidRPr="00A32DFC">
        <w:rPr>
          <w:rFonts w:ascii="Times New Roman" w:eastAsia="Arial Unicode MS" w:hAnsi="Times New Roman" w:cs="Times New Roman"/>
          <w:sz w:val="20"/>
          <w:szCs w:val="20"/>
          <w:lang w:val="en-GB"/>
        </w:rPr>
        <w:t xml:space="preserve"> PMA</w:t>
      </w:r>
      <w:r>
        <w:rPr>
          <w:rFonts w:ascii="Times New Roman" w:eastAsia="Arial Unicode MS" w:hAnsi="Times New Roman" w:cs="Times New Roman"/>
          <w:sz w:val="20"/>
          <w:szCs w:val="20"/>
          <w:lang w:val="en-GB"/>
        </w:rPr>
        <w:t xml:space="preserve"> term</w:t>
      </w:r>
      <w:r w:rsidRPr="00A32DFC">
        <w:rPr>
          <w:rFonts w:ascii="Times New Roman" w:eastAsia="Arial Unicode MS" w:hAnsi="Times New Roman" w:cs="Times New Roman"/>
          <w:sz w:val="20"/>
          <w:szCs w:val="20"/>
          <w:lang w:val="en-GB"/>
        </w:rPr>
        <w:t>) + Domaine Public Payant (finite term)</w:t>
      </w:r>
      <w:r>
        <w:rPr>
          <w:rFonts w:ascii="Times New Roman" w:eastAsia="Arial Unicode MS" w:hAnsi="Times New Roman" w:cs="Times New Roman"/>
          <w:sz w:val="20"/>
          <w:szCs w:val="20"/>
          <w:lang w:val="en-GB"/>
        </w:rPr>
        <w:t xml:space="preserve">; V. </w:t>
      </w:r>
      <w:r w:rsidRPr="00A32DFC">
        <w:rPr>
          <w:rFonts w:ascii="Times New Roman" w:eastAsia="Arial Unicode MS" w:hAnsi="Times New Roman" w:cs="Times New Roman"/>
          <w:sz w:val="20"/>
          <w:szCs w:val="20"/>
          <w:lang w:val="en-GB"/>
        </w:rPr>
        <w:t>No Copyright +</w:t>
      </w:r>
      <w:r>
        <w:rPr>
          <w:rFonts w:ascii="Times New Roman" w:eastAsia="Arial Unicode MS" w:hAnsi="Times New Roman" w:cs="Times New Roman"/>
          <w:sz w:val="20"/>
          <w:szCs w:val="20"/>
          <w:lang w:val="en-GB"/>
        </w:rPr>
        <w:t xml:space="preserve"> </w:t>
      </w:r>
      <w:r w:rsidRPr="00A32DFC">
        <w:rPr>
          <w:rFonts w:ascii="Times New Roman" w:eastAsia="Arial Unicode MS" w:hAnsi="Times New Roman" w:cs="Times New Roman"/>
          <w:sz w:val="20"/>
          <w:szCs w:val="20"/>
          <w:lang w:val="en-GB"/>
        </w:rPr>
        <w:t xml:space="preserve"> Domaine Public Payant (perpetual)</w:t>
      </w:r>
      <w:r>
        <w:rPr>
          <w:rFonts w:ascii="Times New Roman" w:eastAsia="Arial Unicode MS" w:hAnsi="Times New Roman" w:cs="Times New Roman"/>
          <w:sz w:val="20"/>
          <w:szCs w:val="20"/>
          <w:lang w:val="en-GB"/>
        </w:rPr>
        <w:t xml:space="preserve">; and, VI: </w:t>
      </w:r>
      <w:r w:rsidRPr="00A32DFC">
        <w:rPr>
          <w:rFonts w:ascii="Times New Roman" w:eastAsia="Arial Unicode MS" w:hAnsi="Times New Roman" w:cs="Times New Roman"/>
          <w:sz w:val="20"/>
          <w:szCs w:val="20"/>
          <w:lang w:val="en-GB"/>
        </w:rPr>
        <w:t>No Copyright - Domaine Public Payant (finite term)</w:t>
      </w:r>
      <w:r>
        <w:rPr>
          <w:rFonts w:ascii="Times New Roman" w:eastAsia="Arial Unicode MS" w:hAnsi="Times New Roman" w:cs="Times New Roman"/>
          <w:sz w:val="20"/>
          <w:szCs w:val="20"/>
          <w:lang w:val="en-GB"/>
        </w:rPr>
        <w:t xml:space="preserve">. </w:t>
      </w:r>
    </w:p>
    <w:p w14:paraId="1AFEC559" w14:textId="77777777" w:rsidR="00A32DFC" w:rsidRDefault="00A32DFC" w:rsidP="00AC3A82">
      <w:pPr>
        <w:spacing w:after="0" w:line="360" w:lineRule="auto"/>
        <w:jc w:val="both"/>
        <w:rPr>
          <w:rStyle w:val="Refdecomentario"/>
          <w:rFonts w:ascii="Times New Roman" w:eastAsia="Arial Unicode MS" w:hAnsi="Times New Roman"/>
          <w:sz w:val="20"/>
          <w:szCs w:val="20"/>
          <w:lang w:val="en-GB"/>
        </w:rPr>
      </w:pPr>
    </w:p>
    <w:p w14:paraId="42BBA20F" w14:textId="7EFF1613" w:rsidR="00AC3A82" w:rsidRPr="00AC3A82" w:rsidRDefault="00416663" w:rsidP="00AC3A82">
      <w:pPr>
        <w:spacing w:after="0" w:line="360" w:lineRule="auto"/>
        <w:jc w:val="both"/>
        <w:rPr>
          <w:rFonts w:ascii="Times New Roman" w:hAnsi="Times New Roman" w:cs="Times New Roman"/>
          <w:sz w:val="24"/>
          <w:szCs w:val="24"/>
          <w:highlight w:val="yellow"/>
          <w:lang w:val="en-GB"/>
        </w:rPr>
      </w:pPr>
      <w:r>
        <w:rPr>
          <w:rStyle w:val="Refdecomentario"/>
          <w:rFonts w:ascii="Times New Roman" w:eastAsia="Arial Unicode MS" w:hAnsi="Times New Roman"/>
          <w:sz w:val="20"/>
          <w:szCs w:val="20"/>
          <w:lang w:val="en-GB"/>
        </w:rPr>
        <w:t xml:space="preserve">That would </w:t>
      </w:r>
      <w:r w:rsidR="00AC3A82">
        <w:rPr>
          <w:rStyle w:val="Refdecomentario"/>
          <w:rFonts w:ascii="Times New Roman" w:eastAsia="Arial Unicode MS" w:hAnsi="Times New Roman"/>
          <w:sz w:val="20"/>
          <w:szCs w:val="20"/>
          <w:lang w:val="en-GB"/>
        </w:rPr>
        <w:t>require to re</w:t>
      </w:r>
      <w:r>
        <w:rPr>
          <w:rStyle w:val="Refdecomentario"/>
          <w:rFonts w:ascii="Times New Roman" w:eastAsia="Arial Unicode MS" w:hAnsi="Times New Roman"/>
          <w:sz w:val="20"/>
          <w:szCs w:val="20"/>
          <w:lang w:val="en-GB"/>
        </w:rPr>
        <w:t>assess the</w:t>
      </w:r>
      <w:r w:rsidRPr="0052251B">
        <w:rPr>
          <w:rStyle w:val="Refdecomentario"/>
          <w:rFonts w:ascii="Times New Roman" w:eastAsia="Arial Unicode MS" w:hAnsi="Times New Roman"/>
          <w:sz w:val="20"/>
          <w:szCs w:val="20"/>
          <w:lang w:val="en-GB"/>
        </w:rPr>
        <w:t xml:space="preserve"> pros and cons of property </w:t>
      </w:r>
      <w:r>
        <w:rPr>
          <w:rStyle w:val="Refdecomentario"/>
          <w:rFonts w:ascii="Times New Roman" w:eastAsia="Arial Unicode MS" w:hAnsi="Times New Roman"/>
          <w:sz w:val="20"/>
          <w:szCs w:val="20"/>
          <w:lang w:val="en-GB"/>
        </w:rPr>
        <w:t>rules vis-</w:t>
      </w:r>
      <w:r w:rsidRPr="001229C1">
        <w:rPr>
          <w:lang w:val="en-GB"/>
        </w:rPr>
        <w:t xml:space="preserve"> </w:t>
      </w:r>
      <w:r w:rsidRPr="001229C1">
        <w:rPr>
          <w:rStyle w:val="Refdecomentario"/>
          <w:rFonts w:ascii="Times New Roman" w:eastAsia="Arial Unicode MS" w:hAnsi="Times New Roman"/>
          <w:sz w:val="20"/>
          <w:szCs w:val="20"/>
          <w:lang w:val="en-GB"/>
        </w:rPr>
        <w:t>à-</w:t>
      </w:r>
      <w:r>
        <w:rPr>
          <w:rStyle w:val="Refdecomentario"/>
          <w:rFonts w:ascii="Times New Roman" w:eastAsia="Arial Unicode MS" w:hAnsi="Times New Roman"/>
          <w:sz w:val="20"/>
          <w:szCs w:val="20"/>
          <w:lang w:val="en-GB"/>
        </w:rPr>
        <w:t xml:space="preserve">vis </w:t>
      </w:r>
      <w:r w:rsidRPr="0052251B">
        <w:rPr>
          <w:rStyle w:val="Refdecomentario"/>
          <w:rFonts w:ascii="Times New Roman" w:eastAsia="Arial Unicode MS" w:hAnsi="Times New Roman"/>
          <w:sz w:val="20"/>
          <w:szCs w:val="20"/>
          <w:lang w:val="en-GB"/>
        </w:rPr>
        <w:t xml:space="preserve"> liability rules, </w:t>
      </w:r>
      <w:r>
        <w:rPr>
          <w:rStyle w:val="Refdecomentario"/>
          <w:rFonts w:ascii="Times New Roman" w:eastAsia="Arial Unicode MS" w:hAnsi="Times New Roman"/>
          <w:sz w:val="20"/>
          <w:szCs w:val="20"/>
          <w:lang w:val="en-GB"/>
        </w:rPr>
        <w:t>as discussed in the</w:t>
      </w:r>
      <w:r w:rsidRPr="0052251B">
        <w:rPr>
          <w:rStyle w:val="Refdecomentario"/>
          <w:rFonts w:ascii="Times New Roman" w:eastAsia="Arial Unicode MS" w:hAnsi="Times New Roman"/>
          <w:sz w:val="20"/>
          <w:szCs w:val="20"/>
          <w:lang w:val="en-GB"/>
        </w:rPr>
        <w:t xml:space="preserve"> law and economics </w:t>
      </w:r>
      <w:r>
        <w:rPr>
          <w:rStyle w:val="Refdecomentario"/>
          <w:rFonts w:ascii="Times New Roman" w:eastAsia="Arial Unicode MS" w:hAnsi="Times New Roman"/>
          <w:sz w:val="20"/>
          <w:szCs w:val="20"/>
          <w:lang w:val="en-GB"/>
        </w:rPr>
        <w:t>literature</w:t>
      </w:r>
      <w:r w:rsidRPr="0052251B">
        <w:rPr>
          <w:rStyle w:val="Refdecomentario"/>
          <w:rFonts w:ascii="Times New Roman" w:eastAsia="Arial Unicode MS" w:hAnsi="Times New Roman"/>
          <w:sz w:val="20"/>
          <w:szCs w:val="20"/>
          <w:lang w:val="en-GB"/>
        </w:rPr>
        <w:t xml:space="preserve"> </w:t>
      </w:r>
      <w:r w:rsidRPr="0052251B">
        <w:rPr>
          <w:rStyle w:val="Refdecomentario"/>
          <w:rFonts w:ascii="Times New Roman" w:eastAsia="Arial Unicode MS" w:hAnsi="Times New Roman"/>
          <w:sz w:val="20"/>
          <w:szCs w:val="20"/>
        </w:rPr>
        <w:fldChar w:fldCharType="begin" w:fldLock="1"/>
      </w:r>
      <w:r w:rsidRPr="0052251B">
        <w:rPr>
          <w:rStyle w:val="Refdecomentario"/>
          <w:rFonts w:ascii="Times New Roman" w:eastAsia="Arial Unicode MS" w:hAnsi="Times New Roman"/>
          <w:sz w:val="20"/>
          <w:szCs w:val="20"/>
          <w:lang w:val="en-GB"/>
        </w:rPr>
        <w:instrText>ADDIN CSL_CITATION { "citationItems" : [ { "id" : "ITEM-1", "itemData" : { "author" : [ { "dropping-particle" : "", "family" : "Krauss", "given" : "M I", "non-dropping-particle" : "", "parse-names" : false, "suffix" : "" } ], "container-title" : "Encyclopedia of Law and Economics", "id" : "ITEM-1", "issued" : { "date-parts" : [ [ "1999" ] ] }, "publisher" : "Edward Elgar", "title" : "Property Rules vs. Liability Rules", "type" : "entry-encyclopedia" }, "uris" : [ "http://www.mendeley.com/documents/?uuid=7d717108-349c-4070-89c7-6bd36cfd9fb0" ] }, { "id" : "ITEM-2", "itemData" : { "author" : [ { "dropping-particle" : "", "family" : "Kaplow", "given" : "L", "non-dropping-particle" : "", "parse-names" : false, "suffix" : "" }, { "dropping-particle" : "", "family" : "Shavell", "given" : "S", "non-dropping-particle" : "", "parse-names" : false, "suffix" : "" } ], "container-title" : "Harvard Law Review", "id" : "ITEM-2", "issue" : "109", "issued" : { "date-parts" : [ [ "1996" ] ] }, "title" : "Property Rules versus Liability Rules", "type" : "article-journal" }, "uris" : [ "http://www.mendeley.com/documents/?uuid=1c24a102-447f-4e6a-a437-20ba3e3b2408" ] }, { "id" : "ITEM-3", "itemData" : { "author" : [ { "dropping-particle" : "", "family" : "Calabresi", "given" : "G", "non-dropping-particle" : "", "parse-names" : false, "suffix" : "" }, { "dropping-particle" : "", "family" : "Melamed", "given" : "D A", "non-dropping-particle" : "", "parse-names" : false, "suffix" : "" } ], "container-title" : "85 HARV. L.REV. 1089", "id" : "ITEM-3", "issued" : { "date-parts" : [ [ "1972" ] ] }, "title" : "Property Rules, Liability Rules, and Inalienability: One View of the Cathedral", "type" : "article-journal" }, "uris" : [ "http://www.mendeley.com/documents/?uuid=696fc0e4-aadf-4ab2-b043-95f9b4cbb981" ] }, { "id" : "ITEM-4", "itemData" : { "author" : [ { "dropping-particle" : "", "family" : "Reichman", "given" : "J H", "non-dropping-particle" : "", "parse-names" : false, "suffix" : "" }, { "dropping-particle" : "", "family" : "Lewis", "given" : "T", "non-dropping-particle" : "", "parse-names" : false, "suffix" : "" } ], "container-title" : "International Public Goods and Transfer of Technology Under a Globalized Intellectual Property Regime", "id" : "ITEM-4", "issued" : { "date-parts" : [ [ "2005" ] ] }, "title" : "Using Liability Rules to Stimulate Local Innovation in Developing Countries: Application to Traditional Knowledge", "type" : "chapter" }, "uris" : [ "http://www.mendeley.com/documents/?uuid=903a4e3a-ab4f-49f6-9146-0af0396fd434" ] } ], "mendeley" : { "formattedCitation" : "(Calabresi &amp; Melamed, 1972; Kaplow &amp; Shavell, 1996; Krauss, 1999; Reichman &amp; Lewis, 2005)", "manualFormatting" : "(Calabresi &amp; Melamed, 1972; Kaplow &amp; Shavell, 1996; Krauss, 1999)", "plainTextFormattedCitation" : "(Calabresi &amp; Melamed, 1972; Kaplow &amp; Shavell, 1996; Krauss, 1999; Reichman &amp; Lewis, 2005)", "previouslyFormattedCitation" : "(Calabresi &amp; Melamed, 1972; Kaplow &amp; Shavell, 1996; Krauss, 1999; Reichman &amp; Lewis, 2005)" }, "properties" : { "noteIndex" : 0 }, "schema" : "https://github.com/citation-style-language/schema/raw/master/csl-citation.json" }</w:instrText>
      </w:r>
      <w:r w:rsidRPr="0052251B">
        <w:rPr>
          <w:rStyle w:val="Refdecomentario"/>
          <w:rFonts w:ascii="Times New Roman" w:eastAsia="Arial Unicode MS" w:hAnsi="Times New Roman"/>
          <w:sz w:val="20"/>
          <w:szCs w:val="20"/>
        </w:rPr>
        <w:fldChar w:fldCharType="separate"/>
      </w:r>
      <w:r w:rsidRPr="0052251B">
        <w:rPr>
          <w:rStyle w:val="Refdecomentario"/>
          <w:rFonts w:ascii="Times New Roman" w:eastAsia="Arial Unicode MS" w:hAnsi="Times New Roman"/>
          <w:noProof/>
          <w:sz w:val="20"/>
          <w:szCs w:val="20"/>
          <w:lang w:val="en-GB"/>
        </w:rPr>
        <w:t>(Calabresi &amp; Melamed, 1972; Kaplow &amp; Shavell, 1996; Krauss, 1999)</w:t>
      </w:r>
      <w:r w:rsidRPr="0052251B">
        <w:rPr>
          <w:rStyle w:val="Refdecomentario"/>
          <w:rFonts w:ascii="Times New Roman" w:eastAsia="Arial Unicode MS" w:hAnsi="Times New Roman"/>
          <w:sz w:val="20"/>
          <w:szCs w:val="20"/>
        </w:rPr>
        <w:fldChar w:fldCharType="end"/>
      </w:r>
      <w:r w:rsidR="00AC3A82">
        <w:rPr>
          <w:rStyle w:val="Refdecomentario"/>
          <w:rFonts w:ascii="Times New Roman" w:eastAsia="Arial Unicode MS" w:hAnsi="Times New Roman"/>
          <w:sz w:val="20"/>
          <w:szCs w:val="20"/>
          <w:lang w:val="en-GB"/>
        </w:rPr>
        <w:t xml:space="preserve">. Some </w:t>
      </w:r>
      <w:r w:rsidRPr="0052251B">
        <w:rPr>
          <w:rStyle w:val="Refdecomentario"/>
          <w:rFonts w:ascii="Times New Roman" w:eastAsia="Arial Unicode MS" w:hAnsi="Times New Roman"/>
          <w:sz w:val="20"/>
          <w:szCs w:val="20"/>
          <w:lang w:val="en-GB"/>
        </w:rPr>
        <w:t xml:space="preserve">IP </w:t>
      </w:r>
      <w:r>
        <w:rPr>
          <w:rStyle w:val="Refdecomentario"/>
          <w:rFonts w:ascii="Times New Roman" w:eastAsia="Arial Unicode MS" w:hAnsi="Times New Roman"/>
          <w:sz w:val="20"/>
          <w:szCs w:val="20"/>
          <w:lang w:val="en-GB"/>
        </w:rPr>
        <w:t>scholars</w:t>
      </w:r>
      <w:r w:rsidR="00AC3A82">
        <w:rPr>
          <w:rStyle w:val="Refdecomentario"/>
          <w:rFonts w:ascii="Times New Roman" w:eastAsia="Arial Unicode MS" w:hAnsi="Times New Roman"/>
          <w:sz w:val="20"/>
          <w:szCs w:val="20"/>
          <w:lang w:val="en-GB"/>
        </w:rPr>
        <w:t xml:space="preserve"> have already suggested to replace IPR by a </w:t>
      </w:r>
      <w:r w:rsidR="00AC3A82" w:rsidRPr="00AC3A82">
        <w:rPr>
          <w:rStyle w:val="Refdecomentario"/>
          <w:rFonts w:ascii="Times New Roman" w:eastAsia="Arial Unicode MS" w:hAnsi="Times New Roman"/>
          <w:i/>
          <w:sz w:val="20"/>
          <w:szCs w:val="20"/>
          <w:lang w:val="en-GB"/>
        </w:rPr>
        <w:t>compensatory liability regime</w:t>
      </w:r>
      <w:r w:rsidRPr="0052251B">
        <w:rPr>
          <w:rStyle w:val="Refdecomentario"/>
          <w:rFonts w:ascii="Times New Roman" w:eastAsia="Arial Unicode MS" w:hAnsi="Times New Roman"/>
          <w:sz w:val="20"/>
          <w:szCs w:val="20"/>
          <w:lang w:val="en-GB"/>
        </w:rPr>
        <w:t xml:space="preserve"> </w:t>
      </w:r>
      <w:r w:rsidRPr="0052251B">
        <w:rPr>
          <w:rStyle w:val="Refdecomentario"/>
          <w:rFonts w:ascii="Times New Roman" w:eastAsia="Arial Unicode MS" w:hAnsi="Times New Roman"/>
          <w:sz w:val="20"/>
          <w:szCs w:val="20"/>
        </w:rPr>
        <w:fldChar w:fldCharType="begin" w:fldLock="1"/>
      </w:r>
      <w:r w:rsidR="00AC3A82">
        <w:rPr>
          <w:rStyle w:val="Refdecomentario"/>
          <w:rFonts w:ascii="Times New Roman" w:eastAsia="Arial Unicode MS" w:hAnsi="Times New Roman"/>
          <w:sz w:val="20"/>
          <w:szCs w:val="20"/>
          <w:lang w:val="en-GB"/>
        </w:rPr>
        <w:instrText>ADDIN CSL_CITATION { "citationItems" : [ { "id" : "ITEM-1", "itemData" : { "author" : [ { "dropping-particle" : "", "family" : "Reichman", "given" : "J H", "non-dropping-particle" : "", "parse-names" : false, "suffix" : "" }, { "dropping-particle" : "", "family" : "Lewis", "given" : "T", "non-dropping-particle" : "", "parse-names" : false, "suffix" : "" } ], "container-title" : "International Public Goods and Transfer of Technology Under a Globalized Intellectual Property Regime", "id" : "ITEM-1", "issued" : { "date-parts" : [ [ "2005" ] ] }, "title" : "Using Liability Rules to Stimulate Local Innovation in Developing Countries: Application to Traditional Knowledge", "type" : "chapter" }, "uris" : [ "http://www.mendeley.com/documents/?uuid=903a4e3a-ab4f-49f6-9146-0af0396fd434" ] }, { "id" : "ITEM-2", "itemData" : { "author" : [ { "dropping-particle" : "", "family" : "Reichman", "given" : "J H", "non-dropping-particle" : "", "parse-names" : false, "suffix" : "" } ], "container-title" : "Designing the Microbial Research Commons: Proceedings of an International Symposium", "id" : "ITEM-2", "issued" : { "date-parts" : [ [ "2011" ] ] }, "title" : "A Compensatory Liability Regime to Promote the Exchange of Microbial Genetic Resources for Research and Benefit Sharing", "type" : "chapter" }, "uris" : [ "http://www.mendeley.com/documents/?uuid=9f27ad23-2efa-4c9b-860d-24114c45e026" ] }, { "id" : "ITEM-3", "itemData" : { "author" : [ { "dropping-particle" : "", "family" : "Reichman", "given" : "J H", "non-dropping-particle" : "", "parse-names" : false, "suffix" : "" } ], "container-title" : "Vanderbilt L. Rev.", "id" : "ITEM-3", "issue" : "53", "issued" : { "date-parts" : [ [ "2000" ] ] }, "page" : "1743-98", "title" : "Of Green Tulips and Legal Kudzu: Repackaging Rights in Subpatentable Innovation", "type" : "article-journal" }, "uris" : [ "http://www.mendeley.com/documents/?uuid=681a36de-1541-4cb8-9f15-7a1189edc66d" ] } ], "mendeley" : { "formattedCitation" : "(Reichman, 2000, 2011; Reichman &amp; Lewis, 2005)", "plainTextFormattedCitation" : "(Reichman, 2000, 2011; Reichman &amp; Lewis, 2005)", "previouslyFormattedCitation" : "(Reichman, 2011; Reichman &amp; Lewis, 2005)" }, "properties" : { "noteIndex" : 0 }, "schema" : "https://github.com/citation-style-language/schema/raw/master/csl-citation.json" }</w:instrText>
      </w:r>
      <w:r w:rsidRPr="0052251B">
        <w:rPr>
          <w:rStyle w:val="Refdecomentario"/>
          <w:rFonts w:ascii="Times New Roman" w:eastAsia="Arial Unicode MS" w:hAnsi="Times New Roman"/>
          <w:sz w:val="20"/>
          <w:szCs w:val="20"/>
        </w:rPr>
        <w:fldChar w:fldCharType="separate"/>
      </w:r>
      <w:r w:rsidR="00AC3A82" w:rsidRPr="00AC3A82">
        <w:rPr>
          <w:rStyle w:val="Refdecomentario"/>
          <w:rFonts w:ascii="Times New Roman" w:eastAsia="Arial Unicode MS" w:hAnsi="Times New Roman"/>
          <w:noProof/>
          <w:sz w:val="20"/>
          <w:szCs w:val="20"/>
          <w:lang w:val="en-GB"/>
        </w:rPr>
        <w:t>(Reichman, 2000, 2011; Reichman &amp; Lewis, 2005)</w:t>
      </w:r>
      <w:r w:rsidRPr="0052251B">
        <w:rPr>
          <w:rStyle w:val="Refdecomentario"/>
          <w:rFonts w:ascii="Times New Roman" w:eastAsia="Arial Unicode MS" w:hAnsi="Times New Roman"/>
          <w:sz w:val="20"/>
          <w:szCs w:val="20"/>
        </w:rPr>
        <w:fldChar w:fldCharType="end"/>
      </w:r>
      <w:r w:rsidRPr="0052251B">
        <w:rPr>
          <w:rStyle w:val="Refdecomentario"/>
          <w:rFonts w:ascii="Times New Roman" w:eastAsia="Arial Unicode MS" w:hAnsi="Times New Roman"/>
          <w:sz w:val="20"/>
          <w:szCs w:val="20"/>
          <w:lang w:val="en-GB"/>
        </w:rPr>
        <w:t xml:space="preserve">. </w:t>
      </w:r>
      <w:r w:rsidR="00AC3A82">
        <w:rPr>
          <w:rStyle w:val="Refdecomentario"/>
          <w:rFonts w:ascii="Times New Roman" w:eastAsia="Arial Unicode MS" w:hAnsi="Times New Roman"/>
          <w:sz w:val="20"/>
          <w:szCs w:val="20"/>
          <w:lang w:val="en-GB"/>
        </w:rPr>
        <w:t xml:space="preserve">It seems, a priori, like a promising avenue for future research even </w:t>
      </w:r>
      <w:r w:rsidR="00AC3A82" w:rsidRPr="00AC3A82">
        <w:rPr>
          <w:rStyle w:val="Refdecomentario"/>
          <w:rFonts w:ascii="Times New Roman" w:eastAsia="Arial Unicode MS" w:hAnsi="Times New Roman" w:cs="Times New Roman"/>
          <w:sz w:val="20"/>
          <w:szCs w:val="20"/>
          <w:lang w:val="en-GB"/>
        </w:rPr>
        <w:t xml:space="preserve">if existing </w:t>
      </w:r>
      <w:r w:rsidR="00AC3A82" w:rsidRPr="00AC3A82">
        <w:rPr>
          <w:rStyle w:val="Refdecomentario"/>
          <w:rFonts w:ascii="Times New Roman" w:eastAsia="Arial Unicode MS" w:hAnsi="Times New Roman" w:cs="Times New Roman"/>
          <w:sz w:val="20"/>
          <w:szCs w:val="20"/>
          <w:lang w:val="en-GB"/>
        </w:rPr>
        <w:lastRenderedPageBreak/>
        <w:t>international commitment</w:t>
      </w:r>
      <w:r w:rsidR="00AC3A82">
        <w:rPr>
          <w:rStyle w:val="Refdecomentario"/>
          <w:rFonts w:ascii="Times New Roman" w:eastAsia="Arial Unicode MS" w:hAnsi="Times New Roman" w:cs="Times New Roman"/>
          <w:sz w:val="20"/>
          <w:szCs w:val="20"/>
          <w:lang w:val="en-GB"/>
        </w:rPr>
        <w:t>s</w:t>
      </w:r>
      <w:r w:rsidR="00AC3A82" w:rsidRPr="00AC3A82">
        <w:rPr>
          <w:rStyle w:val="Refdecomentario"/>
          <w:rFonts w:ascii="Times New Roman" w:eastAsia="Arial Unicode MS" w:hAnsi="Times New Roman" w:cs="Times New Roman"/>
          <w:sz w:val="20"/>
          <w:szCs w:val="20"/>
          <w:lang w:val="en-GB"/>
        </w:rPr>
        <w:t xml:space="preserve"> </w:t>
      </w:r>
      <w:r w:rsidR="00AC3A82">
        <w:rPr>
          <w:rStyle w:val="Refdecomentario"/>
          <w:rFonts w:ascii="Times New Roman" w:eastAsia="Arial Unicode MS" w:hAnsi="Times New Roman" w:cs="Times New Roman"/>
          <w:sz w:val="20"/>
          <w:szCs w:val="20"/>
          <w:lang w:val="en-GB"/>
        </w:rPr>
        <w:t>are</w:t>
      </w:r>
      <w:r w:rsidR="00AC3A82" w:rsidRPr="00AC3A82">
        <w:rPr>
          <w:rStyle w:val="Refdecomentario"/>
          <w:rFonts w:ascii="Times New Roman" w:eastAsia="Arial Unicode MS" w:hAnsi="Times New Roman" w:cs="Times New Roman"/>
          <w:sz w:val="20"/>
          <w:szCs w:val="20"/>
          <w:lang w:val="en-GB"/>
        </w:rPr>
        <w:t xml:space="preserve"> legal barriers to radical </w:t>
      </w:r>
      <w:r w:rsidR="00AC3A82">
        <w:rPr>
          <w:rStyle w:val="Refdecomentario"/>
          <w:rFonts w:ascii="Times New Roman" w:eastAsia="Arial Unicode MS" w:hAnsi="Times New Roman" w:cs="Times New Roman"/>
          <w:sz w:val="20"/>
          <w:szCs w:val="20"/>
          <w:lang w:val="en-GB"/>
        </w:rPr>
        <w:t>legal innovations in</w:t>
      </w:r>
      <w:r w:rsidR="00AC3A82" w:rsidRPr="00AC3A82">
        <w:rPr>
          <w:rStyle w:val="Refdecomentario"/>
          <w:rFonts w:ascii="Times New Roman" w:eastAsia="Arial Unicode MS" w:hAnsi="Times New Roman" w:cs="Times New Roman"/>
          <w:sz w:val="20"/>
          <w:szCs w:val="20"/>
          <w:lang w:val="en-GB"/>
        </w:rPr>
        <w:t xml:space="preserve"> the area of IPR</w:t>
      </w:r>
      <w:r w:rsidR="00AC3A82">
        <w:rPr>
          <w:rStyle w:val="Refdecomentario"/>
          <w:rFonts w:ascii="Times New Roman" w:eastAsia="Arial Unicode MS" w:hAnsi="Times New Roman" w:cs="Times New Roman"/>
          <w:sz w:val="20"/>
          <w:szCs w:val="20"/>
          <w:lang w:val="en-GB"/>
        </w:rPr>
        <w:t xml:space="preserve"> (e</w:t>
      </w:r>
      <w:r w:rsidR="00AC3A82" w:rsidRPr="00AC3A82">
        <w:rPr>
          <w:rStyle w:val="Refdecomentario"/>
          <w:rFonts w:ascii="Times New Roman" w:eastAsia="Arial Unicode MS" w:hAnsi="Times New Roman" w:cs="Times New Roman"/>
          <w:sz w:val="20"/>
          <w:szCs w:val="20"/>
          <w:lang w:val="en-GB"/>
        </w:rPr>
        <w:t xml:space="preserve">.g. the </w:t>
      </w:r>
      <w:r w:rsidR="00AC3A82">
        <w:rPr>
          <w:rStyle w:val="Refdecomentario"/>
          <w:rFonts w:ascii="Times New Roman" w:eastAsia="Arial Unicode MS" w:hAnsi="Times New Roman" w:cs="Times New Roman"/>
          <w:sz w:val="20"/>
          <w:szCs w:val="20"/>
          <w:lang w:val="en-GB"/>
        </w:rPr>
        <w:t xml:space="preserve">Paris, </w:t>
      </w:r>
      <w:r w:rsidR="00AC3A82" w:rsidRPr="00AC3A82">
        <w:rPr>
          <w:rStyle w:val="Refdecomentario"/>
          <w:rFonts w:ascii="Times New Roman" w:eastAsia="Arial Unicode MS" w:hAnsi="Times New Roman" w:cs="Times New Roman"/>
          <w:sz w:val="20"/>
          <w:szCs w:val="20"/>
          <w:lang w:val="en-GB"/>
        </w:rPr>
        <w:t xml:space="preserve">Berne and Rome Conventions, the TRIPS Agreement and a myriad of </w:t>
      </w:r>
      <w:r w:rsidR="00AC3A82">
        <w:rPr>
          <w:rStyle w:val="Refdecomentario"/>
          <w:rFonts w:ascii="Times New Roman" w:eastAsia="Arial Unicode MS" w:hAnsi="Times New Roman" w:cs="Times New Roman"/>
          <w:sz w:val="20"/>
          <w:szCs w:val="20"/>
          <w:lang w:val="en-GB"/>
        </w:rPr>
        <w:t>Bilateral Trade Agreements).</w:t>
      </w:r>
    </w:p>
    <w:p w14:paraId="3344E9A0" w14:textId="77777777" w:rsidR="00AC3A82" w:rsidRPr="00AC3A82" w:rsidRDefault="00AC3A82" w:rsidP="00AC3A82">
      <w:pPr>
        <w:spacing w:after="0" w:line="360" w:lineRule="auto"/>
        <w:jc w:val="both"/>
        <w:rPr>
          <w:rFonts w:ascii="Times New Roman" w:hAnsi="Times New Roman"/>
          <w:sz w:val="24"/>
          <w:szCs w:val="24"/>
          <w:highlight w:val="yellow"/>
          <w:lang w:val="en-GB"/>
        </w:rPr>
      </w:pPr>
    </w:p>
    <w:p w14:paraId="148C197E" w14:textId="77777777" w:rsidR="00AC3A82" w:rsidRPr="00AC3A82" w:rsidRDefault="00AC3A82" w:rsidP="00AC3A82">
      <w:pPr>
        <w:spacing w:after="0" w:line="360" w:lineRule="auto"/>
        <w:jc w:val="both"/>
        <w:rPr>
          <w:rFonts w:ascii="Times New Roman" w:hAnsi="Times New Roman"/>
          <w:sz w:val="24"/>
          <w:szCs w:val="24"/>
          <w:highlight w:val="yellow"/>
          <w:lang w:val="en-GB"/>
        </w:rPr>
      </w:pPr>
    </w:p>
    <w:p w14:paraId="4975EE91" w14:textId="196ABBE7" w:rsidR="00C61C3D" w:rsidRPr="0052251B" w:rsidRDefault="00C61C3D" w:rsidP="007653F9">
      <w:pPr>
        <w:pStyle w:val="Encabezado2"/>
        <w:numPr>
          <w:ilvl w:val="0"/>
          <w:numId w:val="23"/>
        </w:numPr>
        <w:spacing w:before="0" w:line="360" w:lineRule="auto"/>
        <w:jc w:val="both"/>
        <w:rPr>
          <w:rFonts w:ascii="Times New Roman" w:hAnsi="Times New Roman" w:cs="Times New Roman"/>
          <w:b/>
          <w:caps/>
          <w:sz w:val="20"/>
          <w:szCs w:val="20"/>
          <w:lang w:val="en-GB"/>
        </w:rPr>
      </w:pPr>
      <w:bookmarkStart w:id="16" w:name="_Toc524469064"/>
      <w:r w:rsidRPr="0052251B">
        <w:rPr>
          <w:rFonts w:ascii="Times New Roman" w:hAnsi="Times New Roman" w:cs="Times New Roman"/>
          <w:b/>
          <w:caps/>
          <w:sz w:val="20"/>
          <w:szCs w:val="20"/>
          <w:lang w:val="en-GB"/>
        </w:rPr>
        <w:t>BIBLIOGRAPHY</w:t>
      </w:r>
      <w:bookmarkEnd w:id="16"/>
    </w:p>
    <w:p w14:paraId="49A06D3D" w14:textId="77777777" w:rsidR="00C61C3D" w:rsidRPr="0052251B" w:rsidRDefault="00C61C3D" w:rsidP="00CF599C">
      <w:pPr>
        <w:spacing w:after="0" w:line="360" w:lineRule="auto"/>
        <w:jc w:val="both"/>
        <w:rPr>
          <w:rFonts w:ascii="Times New Roman" w:eastAsia="Arial Unicode MS" w:hAnsi="Times New Roman" w:cs="Times New Roman"/>
          <w:sz w:val="20"/>
          <w:szCs w:val="20"/>
        </w:rPr>
      </w:pPr>
    </w:p>
    <w:p w14:paraId="41476A04" w14:textId="3C1E59CA" w:rsidR="00AC3A82" w:rsidRPr="00AC3A82" w:rsidRDefault="00C61C3D"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52251B">
        <w:rPr>
          <w:rStyle w:val="Refdecomentario"/>
          <w:rFonts w:ascii="Times New Roman" w:eastAsia="Arial Unicode MS" w:hAnsi="Times New Roman"/>
          <w:sz w:val="20"/>
          <w:szCs w:val="20"/>
        </w:rPr>
        <w:fldChar w:fldCharType="begin" w:fldLock="1"/>
      </w:r>
      <w:r w:rsidRPr="0052251B">
        <w:rPr>
          <w:rStyle w:val="Refdecomentario"/>
          <w:rFonts w:ascii="Times New Roman" w:eastAsia="Arial Unicode MS" w:hAnsi="Times New Roman"/>
          <w:sz w:val="20"/>
          <w:szCs w:val="20"/>
          <w:lang w:val="it-IT"/>
        </w:rPr>
        <w:instrText xml:space="preserve">ADDIN Mendeley Bibliography CSL_BIBLIOGRAPHY </w:instrText>
      </w:r>
      <w:r w:rsidRPr="0052251B">
        <w:rPr>
          <w:rStyle w:val="Refdecomentario"/>
          <w:rFonts w:ascii="Times New Roman" w:eastAsia="Arial Unicode MS" w:hAnsi="Times New Roman"/>
          <w:sz w:val="20"/>
          <w:szCs w:val="20"/>
        </w:rPr>
        <w:fldChar w:fldCharType="separate"/>
      </w:r>
      <w:r w:rsidR="00AC3A82" w:rsidRPr="00AC3A82">
        <w:rPr>
          <w:rFonts w:ascii="Times New Roman" w:hAnsi="Times New Roman" w:cs="Times New Roman"/>
          <w:noProof/>
          <w:sz w:val="20"/>
          <w:szCs w:val="24"/>
        </w:rPr>
        <w:t xml:space="preserve">Auteri, P., Floridia, G., Mangini, V., Olivieri, G., Ricolfi, M., &amp; Spada, P. (2012). </w:t>
      </w:r>
      <w:r w:rsidR="00AC3A82" w:rsidRPr="00AC3A82">
        <w:rPr>
          <w:rFonts w:ascii="Times New Roman" w:hAnsi="Times New Roman" w:cs="Times New Roman"/>
          <w:i/>
          <w:iCs/>
          <w:noProof/>
          <w:sz w:val="20"/>
          <w:szCs w:val="24"/>
        </w:rPr>
        <w:t>Diritto industriale. Proprietà intellettuale e concorrenza (Edizione 4)</w:t>
      </w:r>
      <w:r w:rsidR="00AC3A82" w:rsidRPr="00AC3A82">
        <w:rPr>
          <w:rFonts w:ascii="Times New Roman" w:hAnsi="Times New Roman" w:cs="Times New Roman"/>
          <w:noProof/>
          <w:sz w:val="20"/>
          <w:szCs w:val="24"/>
        </w:rPr>
        <w:t>. G. Giappichelli.</w:t>
      </w:r>
    </w:p>
    <w:p w14:paraId="6BBAE6AE"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Basheer, S., &amp; Primi, A. (2009). The WIPO Development Agenda: Factoring in the “Technologically Proficient” Developing Countries. In </w:t>
      </w:r>
      <w:r w:rsidRPr="00AC3A82">
        <w:rPr>
          <w:rFonts w:ascii="Times New Roman" w:hAnsi="Times New Roman" w:cs="Times New Roman"/>
          <w:i/>
          <w:iCs/>
          <w:noProof/>
          <w:sz w:val="20"/>
          <w:szCs w:val="24"/>
        </w:rPr>
        <w:t>Implementing WIPO’s Development Agenda</w:t>
      </w:r>
      <w:r w:rsidRPr="00AC3A82">
        <w:rPr>
          <w:rFonts w:ascii="Times New Roman" w:hAnsi="Times New Roman" w:cs="Times New Roman"/>
          <w:noProof/>
          <w:sz w:val="20"/>
          <w:szCs w:val="24"/>
        </w:rPr>
        <w:t>. Wilfred Laurier University Press.</w:t>
      </w:r>
    </w:p>
    <w:p w14:paraId="7C308922"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Basso, G. (2017). Acoustical evaluation of the Teatro Colón of Buenos Aires. </w:t>
      </w:r>
      <w:r w:rsidRPr="00AC3A82">
        <w:rPr>
          <w:rFonts w:ascii="Times New Roman" w:hAnsi="Times New Roman" w:cs="Times New Roman"/>
          <w:i/>
          <w:iCs/>
          <w:noProof/>
          <w:sz w:val="20"/>
          <w:szCs w:val="24"/>
        </w:rPr>
        <w:t>Proceedings of Meetings on Acoustics</w:t>
      </w:r>
      <w:r w:rsidRPr="00AC3A82">
        <w:rPr>
          <w:rFonts w:ascii="Times New Roman" w:hAnsi="Times New Roman" w:cs="Times New Roman"/>
          <w:noProof/>
          <w:sz w:val="20"/>
          <w:szCs w:val="24"/>
        </w:rPr>
        <w:t xml:space="preserve">, </w:t>
      </w:r>
      <w:r w:rsidRPr="00AC3A82">
        <w:rPr>
          <w:rFonts w:ascii="Times New Roman" w:hAnsi="Times New Roman" w:cs="Times New Roman"/>
          <w:i/>
          <w:iCs/>
          <w:noProof/>
          <w:sz w:val="20"/>
          <w:szCs w:val="24"/>
        </w:rPr>
        <w:t>30</w:t>
      </w:r>
      <w:r w:rsidRPr="00AC3A82">
        <w:rPr>
          <w:rFonts w:ascii="Times New Roman" w:hAnsi="Times New Roman" w:cs="Times New Roman"/>
          <w:noProof/>
          <w:sz w:val="20"/>
          <w:szCs w:val="24"/>
        </w:rPr>
        <w:t>(1), 15014. https://doi.org/10.1121/2.0000640</w:t>
      </w:r>
    </w:p>
    <w:p w14:paraId="6D09DB27"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Boyle, J. (2010). </w:t>
      </w:r>
      <w:r w:rsidRPr="00AC3A82">
        <w:rPr>
          <w:rFonts w:ascii="Times New Roman" w:hAnsi="Times New Roman" w:cs="Times New Roman"/>
          <w:i/>
          <w:iCs/>
          <w:noProof/>
          <w:sz w:val="20"/>
          <w:szCs w:val="24"/>
        </w:rPr>
        <w:t>The Public Domain: Enclosing the Commons of the Mind</w:t>
      </w:r>
      <w:r w:rsidRPr="00AC3A82">
        <w:rPr>
          <w:rFonts w:ascii="Times New Roman" w:hAnsi="Times New Roman" w:cs="Times New Roman"/>
          <w:noProof/>
          <w:sz w:val="20"/>
          <w:szCs w:val="24"/>
        </w:rPr>
        <w:t>. Yale University Press.</w:t>
      </w:r>
    </w:p>
    <w:p w14:paraId="2E296679"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Buccafusco, C., &amp; Heald, P. J. (2012). Do bad things happen when works enter the public domain? Empirical tests of copyright term extension. </w:t>
      </w:r>
      <w:r w:rsidRPr="00AC3A82">
        <w:rPr>
          <w:rFonts w:ascii="Times New Roman" w:hAnsi="Times New Roman" w:cs="Times New Roman"/>
          <w:i/>
          <w:iCs/>
          <w:noProof/>
          <w:sz w:val="20"/>
          <w:szCs w:val="24"/>
        </w:rPr>
        <w:t>Berkeley Tech. LJ, 28, 1</w:t>
      </w:r>
      <w:r w:rsidRPr="00AC3A82">
        <w:rPr>
          <w:rFonts w:ascii="Times New Roman" w:hAnsi="Times New Roman" w:cs="Times New Roman"/>
          <w:noProof/>
          <w:sz w:val="20"/>
          <w:szCs w:val="24"/>
        </w:rPr>
        <w:t>.</w:t>
      </w:r>
    </w:p>
    <w:p w14:paraId="054CFAD0"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Burkart, P., &amp; McCourt, T. (2004). Infrastructure for the Celestial Jukebox. </w:t>
      </w:r>
      <w:r w:rsidRPr="00AC3A82">
        <w:rPr>
          <w:rFonts w:ascii="Times New Roman" w:hAnsi="Times New Roman" w:cs="Times New Roman"/>
          <w:i/>
          <w:iCs/>
          <w:noProof/>
          <w:sz w:val="20"/>
          <w:szCs w:val="24"/>
        </w:rPr>
        <w:t>Popular Music</w:t>
      </w:r>
      <w:r w:rsidRPr="00AC3A82">
        <w:rPr>
          <w:rFonts w:ascii="Times New Roman" w:hAnsi="Times New Roman" w:cs="Times New Roman"/>
          <w:noProof/>
          <w:sz w:val="20"/>
          <w:szCs w:val="24"/>
        </w:rPr>
        <w:t xml:space="preserve">, </w:t>
      </w:r>
      <w:r w:rsidRPr="00AC3A82">
        <w:rPr>
          <w:rFonts w:ascii="Times New Roman" w:hAnsi="Times New Roman" w:cs="Times New Roman"/>
          <w:i/>
          <w:iCs/>
          <w:noProof/>
          <w:sz w:val="20"/>
          <w:szCs w:val="24"/>
        </w:rPr>
        <w:t>23</w:t>
      </w:r>
      <w:r w:rsidRPr="00AC3A82">
        <w:rPr>
          <w:rFonts w:ascii="Times New Roman" w:hAnsi="Times New Roman" w:cs="Times New Roman"/>
          <w:noProof/>
          <w:sz w:val="20"/>
          <w:szCs w:val="24"/>
        </w:rPr>
        <w:t>(3), 349–362.</w:t>
      </w:r>
    </w:p>
    <w:p w14:paraId="753EC2A5"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Calabresi, G., &amp; Melamed, D. A. (1972). Property Rules, Liability Rules, and Inalienability: One View of the Cathedral. </w:t>
      </w:r>
      <w:r w:rsidRPr="00AC3A82">
        <w:rPr>
          <w:rFonts w:ascii="Times New Roman" w:hAnsi="Times New Roman" w:cs="Times New Roman"/>
          <w:i/>
          <w:iCs/>
          <w:noProof/>
          <w:sz w:val="20"/>
          <w:szCs w:val="24"/>
        </w:rPr>
        <w:t>85 HARV. L.REV. 1089</w:t>
      </w:r>
      <w:r w:rsidRPr="00AC3A82">
        <w:rPr>
          <w:rFonts w:ascii="Times New Roman" w:hAnsi="Times New Roman" w:cs="Times New Roman"/>
          <w:noProof/>
          <w:sz w:val="20"/>
          <w:szCs w:val="24"/>
        </w:rPr>
        <w:t>.</w:t>
      </w:r>
    </w:p>
    <w:p w14:paraId="03BE1FEB"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Cámara de Diputados. (1993). </w:t>
      </w:r>
      <w:r w:rsidRPr="00AC3A82">
        <w:rPr>
          <w:rFonts w:ascii="Times New Roman" w:hAnsi="Times New Roman" w:cs="Times New Roman"/>
          <w:i/>
          <w:iCs/>
          <w:noProof/>
          <w:sz w:val="20"/>
          <w:szCs w:val="24"/>
        </w:rPr>
        <w:t>De decreto que reforma, adiciona y deroga disposiciones de diversas leyes relacionadas con el Tratado de Libre Comercio de América del Norte, presentada por el Ejecutivo federal el martes 25 de noviembre de 1993 (Ley Federal de Derecho de Autor) - Crónica</w:t>
      </w:r>
      <w:r w:rsidRPr="00AC3A82">
        <w:rPr>
          <w:rFonts w:ascii="Times New Roman" w:hAnsi="Times New Roman" w:cs="Times New Roman"/>
          <w:noProof/>
          <w:sz w:val="20"/>
          <w:szCs w:val="24"/>
        </w:rPr>
        <w:t>. Mexico City. Retrieved from http://cronica.diputados.gob.mx/Iniciativas/55/185.html</w:t>
      </w:r>
    </w:p>
    <w:p w14:paraId="2FDB241C"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Cayron, J., &amp; Albarian, A. (2006). Financer la création culturelle par l’instauration d’un domaine public payant : le renouveau contemporain d’une notion ancienne. </w:t>
      </w:r>
      <w:r w:rsidRPr="00AC3A82">
        <w:rPr>
          <w:rFonts w:ascii="Times New Roman" w:hAnsi="Times New Roman" w:cs="Times New Roman"/>
          <w:i/>
          <w:iCs/>
          <w:noProof/>
          <w:sz w:val="20"/>
          <w:szCs w:val="24"/>
        </w:rPr>
        <w:t>LEGICOM</w:t>
      </w:r>
      <w:r w:rsidRPr="00AC3A82">
        <w:rPr>
          <w:rFonts w:ascii="Times New Roman" w:hAnsi="Times New Roman" w:cs="Times New Roman"/>
          <w:noProof/>
          <w:sz w:val="20"/>
          <w:szCs w:val="24"/>
        </w:rPr>
        <w:t xml:space="preserve">, </w:t>
      </w:r>
      <w:r w:rsidRPr="00AC3A82">
        <w:rPr>
          <w:rFonts w:ascii="Times New Roman" w:hAnsi="Times New Roman" w:cs="Times New Roman"/>
          <w:i/>
          <w:iCs/>
          <w:noProof/>
          <w:sz w:val="20"/>
          <w:szCs w:val="24"/>
        </w:rPr>
        <w:t>36</w:t>
      </w:r>
      <w:r w:rsidRPr="00AC3A82">
        <w:rPr>
          <w:rFonts w:ascii="Times New Roman" w:hAnsi="Times New Roman" w:cs="Times New Roman"/>
          <w:noProof/>
          <w:sz w:val="20"/>
          <w:szCs w:val="24"/>
        </w:rPr>
        <w:t>(2).</w:t>
      </w:r>
    </w:p>
    <w:p w14:paraId="05050052"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Cicero, M. T. (80BC). </w:t>
      </w:r>
      <w:r w:rsidRPr="00AC3A82">
        <w:rPr>
          <w:rFonts w:ascii="Times New Roman" w:hAnsi="Times New Roman" w:cs="Times New Roman"/>
          <w:i/>
          <w:iCs/>
          <w:noProof/>
          <w:sz w:val="20"/>
          <w:szCs w:val="24"/>
        </w:rPr>
        <w:t>Pro Roscio Amerino</w:t>
      </w:r>
      <w:r w:rsidRPr="00AC3A82">
        <w:rPr>
          <w:rFonts w:ascii="Times New Roman" w:hAnsi="Times New Roman" w:cs="Times New Roman"/>
          <w:noProof/>
          <w:sz w:val="20"/>
          <w:szCs w:val="24"/>
        </w:rPr>
        <w:t>.</w:t>
      </w:r>
    </w:p>
    <w:p w14:paraId="2BE9FB78"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Dietz, A. (1982). Einige Aspekte der Urhebernachfolgevergütung (domaine public payant). In </w:t>
      </w:r>
      <w:r w:rsidRPr="00AC3A82">
        <w:rPr>
          <w:rFonts w:ascii="Times New Roman" w:hAnsi="Times New Roman" w:cs="Times New Roman"/>
          <w:i/>
          <w:iCs/>
          <w:noProof/>
          <w:sz w:val="20"/>
          <w:szCs w:val="24"/>
        </w:rPr>
        <w:t>Festschrift für Georg Roeber zum 10. Dezember 1981</w:t>
      </w:r>
      <w:r w:rsidRPr="00AC3A82">
        <w:rPr>
          <w:rFonts w:ascii="Times New Roman" w:hAnsi="Times New Roman" w:cs="Times New Roman"/>
          <w:noProof/>
          <w:sz w:val="20"/>
          <w:szCs w:val="24"/>
        </w:rPr>
        <w:t>. Hochschulverlag.</w:t>
      </w:r>
    </w:p>
    <w:p w14:paraId="4A60EE7A"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Dietz, A. (1990). A modern concept for the right of the community of authors (domaine public payant). </w:t>
      </w:r>
      <w:r w:rsidRPr="00AC3A82">
        <w:rPr>
          <w:rFonts w:ascii="Times New Roman" w:hAnsi="Times New Roman" w:cs="Times New Roman"/>
          <w:i/>
          <w:iCs/>
          <w:noProof/>
          <w:sz w:val="20"/>
          <w:szCs w:val="24"/>
        </w:rPr>
        <w:t>Copyright Bulletin</w:t>
      </w:r>
      <w:r w:rsidRPr="00AC3A82">
        <w:rPr>
          <w:rFonts w:ascii="Times New Roman" w:hAnsi="Times New Roman" w:cs="Times New Roman"/>
          <w:noProof/>
          <w:sz w:val="20"/>
          <w:szCs w:val="24"/>
        </w:rPr>
        <w:t xml:space="preserve">, </w:t>
      </w:r>
      <w:r w:rsidRPr="00AC3A82">
        <w:rPr>
          <w:rFonts w:ascii="Times New Roman" w:hAnsi="Times New Roman" w:cs="Times New Roman"/>
          <w:i/>
          <w:iCs/>
          <w:noProof/>
          <w:sz w:val="20"/>
          <w:szCs w:val="24"/>
        </w:rPr>
        <w:t>XXIV</w:t>
      </w:r>
      <w:r w:rsidRPr="00AC3A82">
        <w:rPr>
          <w:rFonts w:ascii="Times New Roman" w:hAnsi="Times New Roman" w:cs="Times New Roman"/>
          <w:noProof/>
          <w:sz w:val="20"/>
          <w:szCs w:val="24"/>
        </w:rPr>
        <w:t>(4).</w:t>
      </w:r>
    </w:p>
    <w:p w14:paraId="03A9ADE4"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Dillenz, W. (1983). Überlegungen zum Domaine Public Payant. </w:t>
      </w:r>
      <w:r w:rsidRPr="00AC3A82">
        <w:rPr>
          <w:rFonts w:ascii="Times New Roman" w:hAnsi="Times New Roman" w:cs="Times New Roman"/>
          <w:i/>
          <w:iCs/>
          <w:noProof/>
          <w:sz w:val="20"/>
          <w:szCs w:val="24"/>
        </w:rPr>
        <w:t>GRUR</w:t>
      </w:r>
      <w:r w:rsidRPr="00AC3A82">
        <w:rPr>
          <w:rFonts w:ascii="Times New Roman" w:hAnsi="Times New Roman" w:cs="Times New Roman"/>
          <w:noProof/>
          <w:sz w:val="20"/>
          <w:szCs w:val="24"/>
        </w:rPr>
        <w:t xml:space="preserve">, </w:t>
      </w:r>
      <w:r w:rsidRPr="00AC3A82">
        <w:rPr>
          <w:rFonts w:ascii="Times New Roman" w:hAnsi="Times New Roman" w:cs="Times New Roman"/>
          <w:i/>
          <w:iCs/>
          <w:noProof/>
          <w:sz w:val="20"/>
          <w:szCs w:val="24"/>
        </w:rPr>
        <w:t>12</w:t>
      </w:r>
      <w:r w:rsidRPr="00AC3A82">
        <w:rPr>
          <w:rFonts w:ascii="Times New Roman" w:hAnsi="Times New Roman" w:cs="Times New Roman"/>
          <w:noProof/>
          <w:sz w:val="20"/>
          <w:szCs w:val="24"/>
        </w:rPr>
        <w:t>, 920–926.</w:t>
      </w:r>
    </w:p>
    <w:p w14:paraId="1F80C910"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Dusollier, S. (2011). </w:t>
      </w:r>
      <w:r w:rsidRPr="00AC3A82">
        <w:rPr>
          <w:rFonts w:ascii="Times New Roman" w:hAnsi="Times New Roman" w:cs="Times New Roman"/>
          <w:i/>
          <w:iCs/>
          <w:noProof/>
          <w:sz w:val="20"/>
          <w:szCs w:val="24"/>
        </w:rPr>
        <w:t>Scoping Study on Copyright and Related Rights and the Public Domain</w:t>
      </w:r>
      <w:r w:rsidRPr="00AC3A82">
        <w:rPr>
          <w:rFonts w:ascii="Times New Roman" w:hAnsi="Times New Roman" w:cs="Times New Roman"/>
          <w:noProof/>
          <w:sz w:val="20"/>
          <w:szCs w:val="24"/>
        </w:rPr>
        <w:t>.</w:t>
      </w:r>
    </w:p>
    <w:p w14:paraId="2AAE3E5C"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Ewald, W. (1995). Comparative Jurisprudence (II): The Logic of Legal Transplants. </w:t>
      </w:r>
      <w:r w:rsidRPr="00AC3A82">
        <w:rPr>
          <w:rFonts w:ascii="Times New Roman" w:hAnsi="Times New Roman" w:cs="Times New Roman"/>
          <w:i/>
          <w:iCs/>
          <w:noProof/>
          <w:sz w:val="20"/>
          <w:szCs w:val="24"/>
        </w:rPr>
        <w:t>The American Journal of Comparative Law</w:t>
      </w:r>
      <w:r w:rsidRPr="00AC3A82">
        <w:rPr>
          <w:rFonts w:ascii="Times New Roman" w:hAnsi="Times New Roman" w:cs="Times New Roman"/>
          <w:noProof/>
          <w:sz w:val="20"/>
          <w:szCs w:val="24"/>
        </w:rPr>
        <w:t xml:space="preserve">, </w:t>
      </w:r>
      <w:r w:rsidRPr="00AC3A82">
        <w:rPr>
          <w:rFonts w:ascii="Times New Roman" w:hAnsi="Times New Roman" w:cs="Times New Roman"/>
          <w:i/>
          <w:iCs/>
          <w:noProof/>
          <w:sz w:val="20"/>
          <w:szCs w:val="24"/>
        </w:rPr>
        <w:t>43</w:t>
      </w:r>
      <w:r w:rsidRPr="00AC3A82">
        <w:rPr>
          <w:rFonts w:ascii="Times New Roman" w:hAnsi="Times New Roman" w:cs="Times New Roman"/>
          <w:noProof/>
          <w:sz w:val="20"/>
          <w:szCs w:val="24"/>
        </w:rPr>
        <w:t>(4), 489–510. https://doi.org/10.2307/840604</w:t>
      </w:r>
    </w:p>
    <w:p w14:paraId="799B1733"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Frosio, G. (2011). </w:t>
      </w:r>
      <w:r w:rsidRPr="00AC3A82">
        <w:rPr>
          <w:rFonts w:ascii="Times New Roman" w:hAnsi="Times New Roman" w:cs="Times New Roman"/>
          <w:i/>
          <w:iCs/>
          <w:noProof/>
          <w:sz w:val="20"/>
          <w:szCs w:val="24"/>
        </w:rPr>
        <w:t>COMMUNIA’s Final Report: The Value of the Public Domain for Europe</w:t>
      </w:r>
      <w:r w:rsidRPr="00AC3A82">
        <w:rPr>
          <w:rFonts w:ascii="Times New Roman" w:hAnsi="Times New Roman" w:cs="Times New Roman"/>
          <w:noProof/>
          <w:sz w:val="20"/>
          <w:szCs w:val="24"/>
        </w:rPr>
        <w:t>.</w:t>
      </w:r>
    </w:p>
    <w:p w14:paraId="4DD6002E"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Gary, N. (2014). Si Molière et Hugo cotisaient pour la retraite des écrivains. Retrieved from https://www.actualitte.com/article/monde-edition/le-domaine-public-une-solution-pour-les-difficultes-</w:t>
      </w:r>
      <w:r w:rsidRPr="00AC3A82">
        <w:rPr>
          <w:rFonts w:ascii="Times New Roman" w:hAnsi="Times New Roman" w:cs="Times New Roman"/>
          <w:noProof/>
          <w:sz w:val="20"/>
          <w:szCs w:val="24"/>
        </w:rPr>
        <w:lastRenderedPageBreak/>
        <w:t>sociales-des-auteurs/52722</w:t>
      </w:r>
    </w:p>
    <w:p w14:paraId="25D1B9E8"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Gervais, D. J. (2002). The Internationalization of Intellectual Property: New Challenges from the Very Old and the Very New. </w:t>
      </w:r>
      <w:r w:rsidRPr="00AC3A82">
        <w:rPr>
          <w:rFonts w:ascii="Times New Roman" w:hAnsi="Times New Roman" w:cs="Times New Roman"/>
          <w:i/>
          <w:iCs/>
          <w:noProof/>
          <w:sz w:val="20"/>
          <w:szCs w:val="24"/>
        </w:rPr>
        <w:t>12 Fordham Intell. Prop. Media &amp; Ent. L.J. 929</w:t>
      </w:r>
      <w:r w:rsidRPr="00AC3A82">
        <w:rPr>
          <w:rFonts w:ascii="Times New Roman" w:hAnsi="Times New Roman" w:cs="Times New Roman"/>
          <w:noProof/>
          <w:sz w:val="20"/>
          <w:szCs w:val="24"/>
        </w:rPr>
        <w:t>.</w:t>
      </w:r>
    </w:p>
    <w:p w14:paraId="79D5C0E9"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Goldstein, P. (2003). </w:t>
      </w:r>
      <w:r w:rsidRPr="00AC3A82">
        <w:rPr>
          <w:rFonts w:ascii="Times New Roman" w:hAnsi="Times New Roman" w:cs="Times New Roman"/>
          <w:i/>
          <w:iCs/>
          <w:noProof/>
          <w:sz w:val="20"/>
          <w:szCs w:val="24"/>
        </w:rPr>
        <w:t>Copyright’s Highway: From Gutenberg to the Celestial Jukebox</w:t>
      </w:r>
      <w:r w:rsidRPr="00AC3A82">
        <w:rPr>
          <w:rFonts w:ascii="Times New Roman" w:hAnsi="Times New Roman" w:cs="Times New Roman"/>
          <w:noProof/>
          <w:sz w:val="20"/>
          <w:szCs w:val="24"/>
        </w:rPr>
        <w:t>. Stanford University Press. Retrieved from https://books.google.com.ar/books?id=A3tLgiKMeXQC</w:t>
      </w:r>
    </w:p>
    <w:p w14:paraId="18569D5D"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Greco, P., &amp; Vercellone, P. (1974). </w:t>
      </w:r>
      <w:r w:rsidRPr="00AC3A82">
        <w:rPr>
          <w:rFonts w:ascii="Times New Roman" w:hAnsi="Times New Roman" w:cs="Times New Roman"/>
          <w:i/>
          <w:iCs/>
          <w:noProof/>
          <w:sz w:val="20"/>
          <w:szCs w:val="24"/>
        </w:rPr>
        <w:t>I diritti sulle opere dell’ingegno</w:t>
      </w:r>
      <w:r w:rsidRPr="00AC3A82">
        <w:rPr>
          <w:rFonts w:ascii="Times New Roman" w:hAnsi="Times New Roman" w:cs="Times New Roman"/>
          <w:noProof/>
          <w:sz w:val="20"/>
          <w:szCs w:val="24"/>
        </w:rPr>
        <w:t>. Unione tipografico-editrice torinese.</w:t>
      </w:r>
    </w:p>
    <w:p w14:paraId="4DDFAFDB"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Guadamuz, A. (2014). </w:t>
      </w:r>
      <w:r w:rsidRPr="00AC3A82">
        <w:rPr>
          <w:rFonts w:ascii="Times New Roman" w:hAnsi="Times New Roman" w:cs="Times New Roman"/>
          <w:i/>
          <w:iCs/>
          <w:noProof/>
          <w:sz w:val="20"/>
          <w:szCs w:val="24"/>
        </w:rPr>
        <w:t>Comparative Analysis of National Approaches on Voluntary Copyright Relinquishment</w:t>
      </w:r>
      <w:r w:rsidRPr="00AC3A82">
        <w:rPr>
          <w:rFonts w:ascii="Times New Roman" w:hAnsi="Times New Roman" w:cs="Times New Roman"/>
          <w:noProof/>
          <w:sz w:val="20"/>
          <w:szCs w:val="24"/>
        </w:rPr>
        <w:t>.</w:t>
      </w:r>
    </w:p>
    <w:p w14:paraId="196A51CF"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Guibault, L. M. C. R., &amp; Hugenholtz, P. B. (2006). </w:t>
      </w:r>
      <w:r w:rsidRPr="00AC3A82">
        <w:rPr>
          <w:rFonts w:ascii="Times New Roman" w:hAnsi="Times New Roman" w:cs="Times New Roman"/>
          <w:i/>
          <w:iCs/>
          <w:noProof/>
          <w:sz w:val="20"/>
          <w:szCs w:val="24"/>
        </w:rPr>
        <w:t>The Future of the Public Domain: Identifying the Commons in Information Law</w:t>
      </w:r>
      <w:r w:rsidRPr="00AC3A82">
        <w:rPr>
          <w:rFonts w:ascii="Times New Roman" w:hAnsi="Times New Roman" w:cs="Times New Roman"/>
          <w:noProof/>
          <w:sz w:val="20"/>
          <w:szCs w:val="24"/>
        </w:rPr>
        <w:t>. Kluwer Law International. Retrieved from https://books.google.com.ar/books?id=u0E7GiCfwgIC</w:t>
      </w:r>
    </w:p>
    <w:p w14:paraId="1ED11F3C"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Harvey, E. R. (1994). The “Domaine public payant” in comparative law with special reference to Argentina. </w:t>
      </w:r>
      <w:r w:rsidRPr="00AC3A82">
        <w:rPr>
          <w:rFonts w:ascii="Times New Roman" w:hAnsi="Times New Roman" w:cs="Times New Roman"/>
          <w:i/>
          <w:iCs/>
          <w:noProof/>
          <w:sz w:val="20"/>
          <w:szCs w:val="24"/>
        </w:rPr>
        <w:t>Copyright Bulletin</w:t>
      </w:r>
      <w:r w:rsidRPr="00AC3A82">
        <w:rPr>
          <w:rFonts w:ascii="Times New Roman" w:hAnsi="Times New Roman" w:cs="Times New Roman"/>
          <w:noProof/>
          <w:sz w:val="20"/>
          <w:szCs w:val="24"/>
        </w:rPr>
        <w:t xml:space="preserve">, </w:t>
      </w:r>
      <w:r w:rsidRPr="00AC3A82">
        <w:rPr>
          <w:rFonts w:ascii="Times New Roman" w:hAnsi="Times New Roman" w:cs="Times New Roman"/>
          <w:i/>
          <w:iCs/>
          <w:noProof/>
          <w:sz w:val="20"/>
          <w:szCs w:val="24"/>
        </w:rPr>
        <w:t>XXVIII</w:t>
      </w:r>
      <w:r w:rsidRPr="00AC3A82">
        <w:rPr>
          <w:rFonts w:ascii="Times New Roman" w:hAnsi="Times New Roman" w:cs="Times New Roman"/>
          <w:noProof/>
          <w:sz w:val="20"/>
          <w:szCs w:val="24"/>
        </w:rPr>
        <w:t>(4).</w:t>
      </w:r>
    </w:p>
    <w:p w14:paraId="57A7FAA4"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Heller, M. A. (1998). The Tragedy of the Anticommons: Property in the Transition from Marx to Markets. </w:t>
      </w:r>
      <w:r w:rsidRPr="00AC3A82">
        <w:rPr>
          <w:rFonts w:ascii="Times New Roman" w:hAnsi="Times New Roman" w:cs="Times New Roman"/>
          <w:i/>
          <w:iCs/>
          <w:noProof/>
          <w:sz w:val="20"/>
          <w:szCs w:val="24"/>
        </w:rPr>
        <w:t>Harvard Law Review</w:t>
      </w:r>
      <w:r w:rsidRPr="00AC3A82">
        <w:rPr>
          <w:rFonts w:ascii="Times New Roman" w:hAnsi="Times New Roman" w:cs="Times New Roman"/>
          <w:noProof/>
          <w:sz w:val="20"/>
          <w:szCs w:val="24"/>
        </w:rPr>
        <w:t xml:space="preserve">, </w:t>
      </w:r>
      <w:r w:rsidRPr="00AC3A82">
        <w:rPr>
          <w:rFonts w:ascii="Times New Roman" w:hAnsi="Times New Roman" w:cs="Times New Roman"/>
          <w:i/>
          <w:iCs/>
          <w:noProof/>
          <w:sz w:val="20"/>
          <w:szCs w:val="24"/>
        </w:rPr>
        <w:t>111</w:t>
      </w:r>
      <w:r w:rsidRPr="00AC3A82">
        <w:rPr>
          <w:rFonts w:ascii="Times New Roman" w:hAnsi="Times New Roman" w:cs="Times New Roman"/>
          <w:noProof/>
          <w:sz w:val="20"/>
          <w:szCs w:val="24"/>
        </w:rPr>
        <w:t>(3), 621–688. https://doi.org/10.2307/1342203</w:t>
      </w:r>
    </w:p>
    <w:p w14:paraId="6247481B"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Hetzel, P.-J. (1858). </w:t>
      </w:r>
      <w:r w:rsidRPr="00AC3A82">
        <w:rPr>
          <w:rFonts w:ascii="Times New Roman" w:hAnsi="Times New Roman" w:cs="Times New Roman"/>
          <w:i/>
          <w:iCs/>
          <w:noProof/>
          <w:sz w:val="20"/>
          <w:szCs w:val="24"/>
        </w:rPr>
        <w:t>La propriété littéraire et le domaine public payant</w:t>
      </w:r>
      <w:r w:rsidRPr="00AC3A82">
        <w:rPr>
          <w:rFonts w:ascii="Times New Roman" w:hAnsi="Times New Roman" w:cs="Times New Roman"/>
          <w:noProof/>
          <w:sz w:val="20"/>
          <w:szCs w:val="24"/>
        </w:rPr>
        <w:t>. Imprimerie de Veuve J. Van Guggenhoudt.</w:t>
      </w:r>
    </w:p>
    <w:p w14:paraId="63A62E8A"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Hugo, V. (1885). Le domaine public payant, Paris - III CONGRÈS LITTÉRAIRE INTERNATIONAL. In </w:t>
      </w:r>
      <w:r w:rsidRPr="00AC3A82">
        <w:rPr>
          <w:rFonts w:ascii="Times New Roman" w:hAnsi="Times New Roman" w:cs="Times New Roman"/>
          <w:i/>
          <w:iCs/>
          <w:noProof/>
          <w:sz w:val="20"/>
          <w:szCs w:val="24"/>
        </w:rPr>
        <w:t>Actes et paroles Depuis l’exil 1876-1885,</w:t>
      </w:r>
      <w:r w:rsidRPr="00AC3A82">
        <w:rPr>
          <w:rFonts w:ascii="Times New Roman" w:hAnsi="Times New Roman" w:cs="Times New Roman"/>
          <w:noProof/>
          <w:sz w:val="20"/>
          <w:szCs w:val="24"/>
        </w:rPr>
        <w:t>. Paris.</w:t>
      </w:r>
    </w:p>
    <w:p w14:paraId="79545233"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Inge Govaere, &amp; Sheena, E. (1996). </w:t>
      </w:r>
      <w:r w:rsidRPr="00AC3A82">
        <w:rPr>
          <w:rFonts w:ascii="Times New Roman" w:hAnsi="Times New Roman" w:cs="Times New Roman"/>
          <w:i/>
          <w:iCs/>
          <w:noProof/>
          <w:sz w:val="20"/>
          <w:szCs w:val="24"/>
        </w:rPr>
        <w:t>Literary Works in the Public Domain - Copyright and Related Rights</w:t>
      </w:r>
      <w:r w:rsidRPr="00AC3A82">
        <w:rPr>
          <w:rFonts w:ascii="Times New Roman" w:hAnsi="Times New Roman" w:cs="Times New Roman"/>
          <w:noProof/>
          <w:sz w:val="20"/>
          <w:szCs w:val="24"/>
        </w:rPr>
        <w:t>. Luxembourg.</w:t>
      </w:r>
    </w:p>
    <w:p w14:paraId="32E26836"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Jean Vilbois. (1928). </w:t>
      </w:r>
      <w:r w:rsidRPr="00AC3A82">
        <w:rPr>
          <w:rFonts w:ascii="Times New Roman" w:hAnsi="Times New Roman" w:cs="Times New Roman"/>
          <w:i/>
          <w:iCs/>
          <w:noProof/>
          <w:sz w:val="20"/>
          <w:szCs w:val="24"/>
        </w:rPr>
        <w:t>Du domaine public payant en matière de droit d’auteur Author</w:t>
      </w:r>
      <w:r w:rsidRPr="00AC3A82">
        <w:rPr>
          <w:rFonts w:ascii="Times New Roman" w:hAnsi="Times New Roman" w:cs="Times New Roman"/>
          <w:noProof/>
          <w:sz w:val="20"/>
          <w:szCs w:val="24"/>
        </w:rPr>
        <w:t>. Paris: Sirey.</w:t>
      </w:r>
    </w:p>
    <w:p w14:paraId="32C4B8DC"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Kaplow, L., &amp; Shavell, S. (1996). Property Rules versus Liability Rules. </w:t>
      </w:r>
      <w:r w:rsidRPr="00AC3A82">
        <w:rPr>
          <w:rFonts w:ascii="Times New Roman" w:hAnsi="Times New Roman" w:cs="Times New Roman"/>
          <w:i/>
          <w:iCs/>
          <w:noProof/>
          <w:sz w:val="20"/>
          <w:szCs w:val="24"/>
        </w:rPr>
        <w:t>Harvard Law Review</w:t>
      </w:r>
      <w:r w:rsidRPr="00AC3A82">
        <w:rPr>
          <w:rFonts w:ascii="Times New Roman" w:hAnsi="Times New Roman" w:cs="Times New Roman"/>
          <w:noProof/>
          <w:sz w:val="20"/>
          <w:szCs w:val="24"/>
        </w:rPr>
        <w:t>, (109).</w:t>
      </w:r>
    </w:p>
    <w:p w14:paraId="3FF49036"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Katzenberger, P. (1982). Die Diskussion um das „domaine public payant" in Deutschland.</w:t>
      </w:r>
    </w:p>
    <w:p w14:paraId="244D3B9D"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Krauss, M. I. (1999). Property Rules vs. Liability Rules. In </w:t>
      </w:r>
      <w:r w:rsidRPr="00AC3A82">
        <w:rPr>
          <w:rFonts w:ascii="Times New Roman" w:hAnsi="Times New Roman" w:cs="Times New Roman"/>
          <w:i/>
          <w:iCs/>
          <w:noProof/>
          <w:sz w:val="20"/>
          <w:szCs w:val="24"/>
        </w:rPr>
        <w:t>Encyclopedia of Law and Economics</w:t>
      </w:r>
      <w:r w:rsidRPr="00AC3A82">
        <w:rPr>
          <w:rFonts w:ascii="Times New Roman" w:hAnsi="Times New Roman" w:cs="Times New Roman"/>
          <w:noProof/>
          <w:sz w:val="20"/>
          <w:szCs w:val="24"/>
        </w:rPr>
        <w:t>. Edward Elgar.</w:t>
      </w:r>
    </w:p>
    <w:p w14:paraId="41F4C143"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Latil, A. (2014). Le domaine public payant. </w:t>
      </w:r>
      <w:r w:rsidRPr="00AC3A82">
        <w:rPr>
          <w:rFonts w:ascii="Times New Roman" w:hAnsi="Times New Roman" w:cs="Times New Roman"/>
          <w:i/>
          <w:iCs/>
          <w:noProof/>
          <w:sz w:val="20"/>
          <w:szCs w:val="24"/>
        </w:rPr>
        <w:t>Revue Internationale Du Droit d’Auteur</w:t>
      </w:r>
      <w:r w:rsidRPr="00AC3A82">
        <w:rPr>
          <w:rFonts w:ascii="Times New Roman" w:hAnsi="Times New Roman" w:cs="Times New Roman"/>
          <w:noProof/>
          <w:sz w:val="20"/>
          <w:szCs w:val="24"/>
        </w:rPr>
        <w:t>, (242).</w:t>
      </w:r>
    </w:p>
    <w:p w14:paraId="65A70F43"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Lipszyc, D. (2014). El dominio público oneroso (o “pagante”) en materia de derecho de autor como fuente de financiamiento de la cultura”,. </w:t>
      </w:r>
      <w:r w:rsidRPr="00AC3A82">
        <w:rPr>
          <w:rFonts w:ascii="Times New Roman" w:hAnsi="Times New Roman" w:cs="Times New Roman"/>
          <w:i/>
          <w:iCs/>
          <w:noProof/>
          <w:sz w:val="20"/>
          <w:szCs w:val="24"/>
        </w:rPr>
        <w:t>Revista Iberoamericana de Derecho de Autor</w:t>
      </w:r>
      <w:r w:rsidRPr="00AC3A82">
        <w:rPr>
          <w:rFonts w:ascii="Times New Roman" w:hAnsi="Times New Roman" w:cs="Times New Roman"/>
          <w:noProof/>
          <w:sz w:val="20"/>
          <w:szCs w:val="24"/>
        </w:rPr>
        <w:t xml:space="preserve">, </w:t>
      </w:r>
      <w:r w:rsidRPr="00AC3A82">
        <w:rPr>
          <w:rFonts w:ascii="Times New Roman" w:hAnsi="Times New Roman" w:cs="Times New Roman"/>
          <w:i/>
          <w:iCs/>
          <w:noProof/>
          <w:sz w:val="20"/>
          <w:szCs w:val="24"/>
        </w:rPr>
        <w:t>14</w:t>
      </w:r>
      <w:r w:rsidRPr="00AC3A82">
        <w:rPr>
          <w:rFonts w:ascii="Times New Roman" w:hAnsi="Times New Roman" w:cs="Times New Roman"/>
          <w:noProof/>
          <w:sz w:val="20"/>
          <w:szCs w:val="24"/>
        </w:rPr>
        <w:t>.</w:t>
      </w:r>
    </w:p>
    <w:p w14:paraId="55017B12"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Lipszyc, D. (2016). Panorama del dominio público oneroso (o «pagante») en materia de derecho de autor. Utilidad, incomprensión y resistencia. </w:t>
      </w:r>
      <w:r w:rsidRPr="00AC3A82">
        <w:rPr>
          <w:rFonts w:ascii="Times New Roman" w:hAnsi="Times New Roman" w:cs="Times New Roman"/>
          <w:i/>
          <w:iCs/>
          <w:noProof/>
          <w:sz w:val="20"/>
          <w:szCs w:val="24"/>
        </w:rPr>
        <w:t>Anu. Dominic. Prop. Intelect.</w:t>
      </w:r>
      <w:r w:rsidRPr="00AC3A82">
        <w:rPr>
          <w:rFonts w:ascii="Times New Roman" w:hAnsi="Times New Roman" w:cs="Times New Roman"/>
          <w:noProof/>
          <w:sz w:val="20"/>
          <w:szCs w:val="24"/>
        </w:rPr>
        <w:t>, (3), 17–37.</w:t>
      </w:r>
    </w:p>
    <w:p w14:paraId="34DB3370"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Lipszyc, D., Dietz, A., Gliha, I., Kojima, R., Graninger, G., &amp; Ruiss, G. (2010). Domaine Public Payant and the Socio-Cultural Function of Authors’ Rights. In </w:t>
      </w:r>
      <w:r w:rsidRPr="00AC3A82">
        <w:rPr>
          <w:rFonts w:ascii="Times New Roman" w:hAnsi="Times New Roman" w:cs="Times New Roman"/>
          <w:i/>
          <w:iCs/>
          <w:noProof/>
          <w:sz w:val="20"/>
          <w:szCs w:val="24"/>
        </w:rPr>
        <w:t>ALAI Study Days 2010 Vienna - The Duration of Copyright and Related Rights</w:t>
      </w:r>
      <w:r w:rsidRPr="00AC3A82">
        <w:rPr>
          <w:rFonts w:ascii="Times New Roman" w:hAnsi="Times New Roman" w:cs="Times New Roman"/>
          <w:noProof/>
          <w:sz w:val="20"/>
          <w:szCs w:val="24"/>
        </w:rPr>
        <w:t>. Vienna: Medien und Recht Publishing.</w:t>
      </w:r>
    </w:p>
    <w:p w14:paraId="5851179E"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Machlup, F. (1958). </w:t>
      </w:r>
      <w:r w:rsidRPr="00AC3A82">
        <w:rPr>
          <w:rFonts w:ascii="Times New Roman" w:hAnsi="Times New Roman" w:cs="Times New Roman"/>
          <w:i/>
          <w:iCs/>
          <w:noProof/>
          <w:sz w:val="20"/>
          <w:szCs w:val="24"/>
        </w:rPr>
        <w:t>An economic review of the patent system</w:t>
      </w:r>
      <w:r w:rsidRPr="00AC3A82">
        <w:rPr>
          <w:rFonts w:ascii="Times New Roman" w:hAnsi="Times New Roman" w:cs="Times New Roman"/>
          <w:noProof/>
          <w:sz w:val="20"/>
          <w:szCs w:val="24"/>
        </w:rPr>
        <w:t>.</w:t>
      </w:r>
    </w:p>
    <w:p w14:paraId="3A03F0A0"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Mattei, U. (1994). Efficiency in legal transplants: An essay in Comparative Law and Economics. </w:t>
      </w:r>
      <w:r w:rsidRPr="00AC3A82">
        <w:rPr>
          <w:rFonts w:ascii="Times New Roman" w:hAnsi="Times New Roman" w:cs="Times New Roman"/>
          <w:i/>
          <w:iCs/>
          <w:noProof/>
          <w:sz w:val="20"/>
          <w:szCs w:val="24"/>
        </w:rPr>
        <w:t>International Review of Law and Economics</w:t>
      </w:r>
      <w:r w:rsidRPr="00AC3A82">
        <w:rPr>
          <w:rFonts w:ascii="Times New Roman" w:hAnsi="Times New Roman" w:cs="Times New Roman"/>
          <w:noProof/>
          <w:sz w:val="20"/>
          <w:szCs w:val="24"/>
        </w:rPr>
        <w:t xml:space="preserve">, </w:t>
      </w:r>
      <w:r w:rsidRPr="00AC3A82">
        <w:rPr>
          <w:rFonts w:ascii="Times New Roman" w:hAnsi="Times New Roman" w:cs="Times New Roman"/>
          <w:i/>
          <w:iCs/>
          <w:noProof/>
          <w:sz w:val="20"/>
          <w:szCs w:val="24"/>
        </w:rPr>
        <w:t>14</w:t>
      </w:r>
      <w:r w:rsidRPr="00AC3A82">
        <w:rPr>
          <w:rFonts w:ascii="Times New Roman" w:hAnsi="Times New Roman" w:cs="Times New Roman"/>
          <w:noProof/>
          <w:sz w:val="20"/>
          <w:szCs w:val="24"/>
        </w:rPr>
        <w:t>(1), 3–19.</w:t>
      </w:r>
    </w:p>
    <w:p w14:paraId="4432F700"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lastRenderedPageBreak/>
        <w:t xml:space="preserve">Mattei, U. (1997). </w:t>
      </w:r>
      <w:r w:rsidRPr="00AC3A82">
        <w:rPr>
          <w:rFonts w:ascii="Times New Roman" w:hAnsi="Times New Roman" w:cs="Times New Roman"/>
          <w:i/>
          <w:iCs/>
          <w:noProof/>
          <w:sz w:val="20"/>
          <w:szCs w:val="24"/>
        </w:rPr>
        <w:t>Comparative Law and Economics</w:t>
      </w:r>
      <w:r w:rsidRPr="00AC3A82">
        <w:rPr>
          <w:rFonts w:ascii="Times New Roman" w:hAnsi="Times New Roman" w:cs="Times New Roman"/>
          <w:noProof/>
          <w:sz w:val="20"/>
          <w:szCs w:val="24"/>
        </w:rPr>
        <w:t>. University of Michigan Press.</w:t>
      </w:r>
    </w:p>
    <w:p w14:paraId="723AA2C6"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Max-Planck-Institut für Auslandisches Patents Urheber und, &amp; Wettbewerbsrecht. (1968). </w:t>
      </w:r>
      <w:r w:rsidRPr="00AC3A82">
        <w:rPr>
          <w:rFonts w:ascii="Times New Roman" w:hAnsi="Times New Roman" w:cs="Times New Roman"/>
          <w:i/>
          <w:iCs/>
          <w:noProof/>
          <w:sz w:val="20"/>
          <w:szCs w:val="24"/>
        </w:rPr>
        <w:t>Legal study: The domaine public payant in Germany, prepared at the request of Prof. Nimmer of the University of California, Los Angeles by the , Munich. January 1968</w:t>
      </w:r>
      <w:r w:rsidRPr="00AC3A82">
        <w:rPr>
          <w:rFonts w:ascii="Times New Roman" w:hAnsi="Times New Roman" w:cs="Times New Roman"/>
          <w:noProof/>
          <w:sz w:val="20"/>
          <w:szCs w:val="24"/>
        </w:rPr>
        <w:t>. Munich.</w:t>
      </w:r>
    </w:p>
    <w:p w14:paraId="4E8375B9"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Merges, R. P. (1996). Contracting into Liability Rules: Intellectual Property Rights and Collective Rights Organizations. </w:t>
      </w:r>
      <w:r w:rsidRPr="00AC3A82">
        <w:rPr>
          <w:rFonts w:ascii="Times New Roman" w:hAnsi="Times New Roman" w:cs="Times New Roman"/>
          <w:i/>
          <w:iCs/>
          <w:noProof/>
          <w:sz w:val="20"/>
          <w:szCs w:val="24"/>
        </w:rPr>
        <w:t>84 CALIF. L.REV. 1293</w:t>
      </w:r>
      <w:r w:rsidRPr="00AC3A82">
        <w:rPr>
          <w:rFonts w:ascii="Times New Roman" w:hAnsi="Times New Roman" w:cs="Times New Roman"/>
          <w:noProof/>
          <w:sz w:val="20"/>
          <w:szCs w:val="24"/>
        </w:rPr>
        <w:t>.</w:t>
      </w:r>
    </w:p>
    <w:p w14:paraId="24481459"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Moe, E. (1952). Le domaine public payant. </w:t>
      </w:r>
      <w:r w:rsidRPr="00AC3A82">
        <w:rPr>
          <w:rFonts w:ascii="Times New Roman" w:hAnsi="Times New Roman" w:cs="Times New Roman"/>
          <w:i/>
          <w:iCs/>
          <w:noProof/>
          <w:sz w:val="20"/>
          <w:szCs w:val="24"/>
        </w:rPr>
        <w:t>Inter-Auteurs</w:t>
      </w:r>
      <w:r w:rsidRPr="00AC3A82">
        <w:rPr>
          <w:rFonts w:ascii="Times New Roman" w:hAnsi="Times New Roman" w:cs="Times New Roman"/>
          <w:noProof/>
          <w:sz w:val="20"/>
          <w:szCs w:val="24"/>
        </w:rPr>
        <w:t xml:space="preserve">, </w:t>
      </w:r>
      <w:r w:rsidRPr="00AC3A82">
        <w:rPr>
          <w:rFonts w:ascii="Times New Roman" w:hAnsi="Times New Roman" w:cs="Times New Roman"/>
          <w:i/>
          <w:iCs/>
          <w:noProof/>
          <w:sz w:val="20"/>
          <w:szCs w:val="24"/>
        </w:rPr>
        <w:t>I</w:t>
      </w:r>
      <w:r w:rsidRPr="00AC3A82">
        <w:rPr>
          <w:rFonts w:ascii="Times New Roman" w:hAnsi="Times New Roman" w:cs="Times New Roman"/>
          <w:noProof/>
          <w:sz w:val="20"/>
          <w:szCs w:val="24"/>
        </w:rPr>
        <w:t>, 16–26.</w:t>
      </w:r>
    </w:p>
    <w:p w14:paraId="7C416183"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Mouchet, C. (1972). El Dominio Público Pagatne en Materia de Uso de Obras Intelectuales. In </w:t>
      </w:r>
      <w:r w:rsidRPr="00AC3A82">
        <w:rPr>
          <w:rFonts w:ascii="Times New Roman" w:hAnsi="Times New Roman" w:cs="Times New Roman"/>
          <w:i/>
          <w:iCs/>
          <w:noProof/>
          <w:sz w:val="20"/>
          <w:szCs w:val="24"/>
        </w:rPr>
        <w:t>Estudio en Homenaje al profesor López Rodó (T. II)</w:t>
      </w:r>
      <w:r w:rsidRPr="00AC3A82">
        <w:rPr>
          <w:rFonts w:ascii="Times New Roman" w:hAnsi="Times New Roman" w:cs="Times New Roman"/>
          <w:noProof/>
          <w:sz w:val="20"/>
          <w:szCs w:val="24"/>
        </w:rPr>
        <w:t>. Madrid.</w:t>
      </w:r>
    </w:p>
    <w:p w14:paraId="7346CDDB"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Mouchet, C. (1983). Problems of the Domaine Public Payant. </w:t>
      </w:r>
      <w:r w:rsidRPr="00AC3A82">
        <w:rPr>
          <w:rFonts w:ascii="Times New Roman" w:hAnsi="Times New Roman" w:cs="Times New Roman"/>
          <w:i/>
          <w:iCs/>
          <w:noProof/>
          <w:sz w:val="20"/>
          <w:szCs w:val="24"/>
        </w:rPr>
        <w:t>Columbia-VLA Art and the Law</w:t>
      </w:r>
      <w:r w:rsidRPr="00AC3A82">
        <w:rPr>
          <w:rFonts w:ascii="Times New Roman" w:hAnsi="Times New Roman" w:cs="Times New Roman"/>
          <w:noProof/>
          <w:sz w:val="20"/>
          <w:szCs w:val="24"/>
        </w:rPr>
        <w:t xml:space="preserve">, </w:t>
      </w:r>
      <w:r w:rsidRPr="00AC3A82">
        <w:rPr>
          <w:rFonts w:ascii="Times New Roman" w:hAnsi="Times New Roman" w:cs="Times New Roman"/>
          <w:i/>
          <w:iCs/>
          <w:noProof/>
          <w:sz w:val="20"/>
          <w:szCs w:val="24"/>
        </w:rPr>
        <w:t>8</w:t>
      </w:r>
      <w:r w:rsidRPr="00AC3A82">
        <w:rPr>
          <w:rFonts w:ascii="Times New Roman" w:hAnsi="Times New Roman" w:cs="Times New Roman"/>
          <w:noProof/>
          <w:sz w:val="20"/>
          <w:szCs w:val="24"/>
        </w:rPr>
        <w:t>. Retrieved from http://heinonline.org/HOL/Page?handle=hein.journals/cjla8&amp;id=161&amp;div=16&amp;collection=journals</w:t>
      </w:r>
    </w:p>
    <w:p w14:paraId="7E5440B8"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Mouchet, C. (1984). Problems of the Domaine Public Payant. </w:t>
      </w:r>
      <w:r w:rsidRPr="00AC3A82">
        <w:rPr>
          <w:rFonts w:ascii="Times New Roman" w:hAnsi="Times New Roman" w:cs="Times New Roman"/>
          <w:i/>
          <w:iCs/>
          <w:noProof/>
          <w:sz w:val="20"/>
          <w:szCs w:val="24"/>
        </w:rPr>
        <w:t>VLA Art &amp; L., 1983-84</w:t>
      </w:r>
      <w:r w:rsidRPr="00AC3A82">
        <w:rPr>
          <w:rFonts w:ascii="Times New Roman" w:hAnsi="Times New Roman" w:cs="Times New Roman"/>
          <w:noProof/>
          <w:sz w:val="20"/>
          <w:szCs w:val="24"/>
        </w:rPr>
        <w:t>, (137).</w:t>
      </w:r>
    </w:p>
    <w:p w14:paraId="0143BDEC"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Mueller, D. C. (2004). Public Choice: An Introduction. In C. K. Rowley &amp; F. Schneider (Eds.), </w:t>
      </w:r>
      <w:r w:rsidRPr="00AC3A82">
        <w:rPr>
          <w:rFonts w:ascii="Times New Roman" w:hAnsi="Times New Roman" w:cs="Times New Roman"/>
          <w:i/>
          <w:iCs/>
          <w:noProof/>
          <w:sz w:val="20"/>
          <w:szCs w:val="24"/>
        </w:rPr>
        <w:t>The Encyclopedia of Public Choice</w:t>
      </w:r>
      <w:r w:rsidRPr="00AC3A82">
        <w:rPr>
          <w:rFonts w:ascii="Times New Roman" w:hAnsi="Times New Roman" w:cs="Times New Roman"/>
          <w:noProof/>
          <w:sz w:val="20"/>
          <w:szCs w:val="24"/>
        </w:rPr>
        <w:t xml:space="preserve"> (pp. 32–48). Boston, MA: Springer US. https://doi.org/10.1007/978-0-306-47828-4_2</w:t>
      </w:r>
    </w:p>
    <w:p w14:paraId="1ED9A994"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Netanel, N. W. (2008). The WIPO Development Agenda and Its Development Policy Context. In </w:t>
      </w:r>
      <w:r w:rsidRPr="00AC3A82">
        <w:rPr>
          <w:rFonts w:ascii="Times New Roman" w:hAnsi="Times New Roman" w:cs="Times New Roman"/>
          <w:i/>
          <w:iCs/>
          <w:noProof/>
          <w:sz w:val="20"/>
          <w:szCs w:val="24"/>
        </w:rPr>
        <w:t>The Development Agenda: Global Intellectual Property and Developing Countries</w:t>
      </w:r>
      <w:r w:rsidRPr="00AC3A82">
        <w:rPr>
          <w:rFonts w:ascii="Times New Roman" w:hAnsi="Times New Roman" w:cs="Times New Roman"/>
          <w:noProof/>
          <w:sz w:val="20"/>
          <w:szCs w:val="24"/>
        </w:rPr>
        <w:t>. Oxford University Press.</w:t>
      </w:r>
    </w:p>
    <w:p w14:paraId="1F4B5801"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Olson, M. (1965). </w:t>
      </w:r>
      <w:r w:rsidRPr="00AC3A82">
        <w:rPr>
          <w:rFonts w:ascii="Times New Roman" w:hAnsi="Times New Roman" w:cs="Times New Roman"/>
          <w:i/>
          <w:iCs/>
          <w:noProof/>
          <w:sz w:val="20"/>
          <w:szCs w:val="24"/>
        </w:rPr>
        <w:t>The Logic of Collective Action</w:t>
      </w:r>
      <w:r w:rsidRPr="00AC3A82">
        <w:rPr>
          <w:rFonts w:ascii="Times New Roman" w:hAnsi="Times New Roman" w:cs="Times New Roman"/>
          <w:noProof/>
          <w:sz w:val="20"/>
          <w:szCs w:val="24"/>
        </w:rPr>
        <w:t>. Harvard University Press.</w:t>
      </w:r>
    </w:p>
    <w:p w14:paraId="287BD70C"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Pollock, R. (2006). </w:t>
      </w:r>
      <w:r w:rsidRPr="00AC3A82">
        <w:rPr>
          <w:rFonts w:ascii="Times New Roman" w:hAnsi="Times New Roman" w:cs="Times New Roman"/>
          <w:i/>
          <w:iCs/>
          <w:noProof/>
          <w:sz w:val="20"/>
          <w:szCs w:val="24"/>
        </w:rPr>
        <w:t>The Value of the Public Domain</w:t>
      </w:r>
      <w:r w:rsidRPr="00AC3A82">
        <w:rPr>
          <w:rFonts w:ascii="Times New Roman" w:hAnsi="Times New Roman" w:cs="Times New Roman"/>
          <w:noProof/>
          <w:sz w:val="20"/>
          <w:szCs w:val="24"/>
        </w:rPr>
        <w:t>.</w:t>
      </w:r>
    </w:p>
    <w:p w14:paraId="31F5BDCA"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Pollock, R., Stepan, P., &amp; Välimäki, M. (2010). </w:t>
      </w:r>
      <w:r w:rsidRPr="00AC3A82">
        <w:rPr>
          <w:rFonts w:ascii="Times New Roman" w:hAnsi="Times New Roman" w:cs="Times New Roman"/>
          <w:i/>
          <w:iCs/>
          <w:noProof/>
          <w:sz w:val="20"/>
          <w:szCs w:val="24"/>
        </w:rPr>
        <w:t>The Value of the EU Public Domain</w:t>
      </w:r>
      <w:r w:rsidRPr="00AC3A82">
        <w:rPr>
          <w:rFonts w:ascii="Times New Roman" w:hAnsi="Times New Roman" w:cs="Times New Roman"/>
          <w:noProof/>
          <w:sz w:val="20"/>
          <w:szCs w:val="24"/>
        </w:rPr>
        <w:t>.</w:t>
      </w:r>
    </w:p>
    <w:p w14:paraId="3B7EC916"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Posner, R. A. (2003). </w:t>
      </w:r>
      <w:r w:rsidRPr="00AC3A82">
        <w:rPr>
          <w:rFonts w:ascii="Times New Roman" w:hAnsi="Times New Roman" w:cs="Times New Roman"/>
          <w:i/>
          <w:iCs/>
          <w:noProof/>
          <w:sz w:val="20"/>
          <w:szCs w:val="24"/>
        </w:rPr>
        <w:t>Economic analysis of law</w:t>
      </w:r>
      <w:r w:rsidRPr="00AC3A82">
        <w:rPr>
          <w:rFonts w:ascii="Times New Roman" w:hAnsi="Times New Roman" w:cs="Times New Roman"/>
          <w:noProof/>
          <w:sz w:val="20"/>
          <w:szCs w:val="24"/>
        </w:rPr>
        <w:t>. (6th, Ed.). New York: Aspen Publishers.</w:t>
      </w:r>
    </w:p>
    <w:p w14:paraId="09F512E5"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Reichman, J. H. (2000). Of Green Tulips and Legal Kudzu: Repackaging Rights in Subpatentable Innovation. </w:t>
      </w:r>
      <w:r w:rsidRPr="00AC3A82">
        <w:rPr>
          <w:rFonts w:ascii="Times New Roman" w:hAnsi="Times New Roman" w:cs="Times New Roman"/>
          <w:i/>
          <w:iCs/>
          <w:noProof/>
          <w:sz w:val="20"/>
          <w:szCs w:val="24"/>
        </w:rPr>
        <w:t>Vanderbilt L. Rev.</w:t>
      </w:r>
      <w:r w:rsidRPr="00AC3A82">
        <w:rPr>
          <w:rFonts w:ascii="Times New Roman" w:hAnsi="Times New Roman" w:cs="Times New Roman"/>
          <w:noProof/>
          <w:sz w:val="20"/>
          <w:szCs w:val="24"/>
        </w:rPr>
        <w:t>, (53), 1743–1798.</w:t>
      </w:r>
    </w:p>
    <w:p w14:paraId="19E29856"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Reichman, J. H. (2011). A Compensatory Liability Regime to Promote the Exchange of Microbial Genetic Resources for Research and Benefit Sharing. In </w:t>
      </w:r>
      <w:r w:rsidRPr="00AC3A82">
        <w:rPr>
          <w:rFonts w:ascii="Times New Roman" w:hAnsi="Times New Roman" w:cs="Times New Roman"/>
          <w:i/>
          <w:iCs/>
          <w:noProof/>
          <w:sz w:val="20"/>
          <w:szCs w:val="24"/>
        </w:rPr>
        <w:t>Designing the Microbial Research Commons: Proceedings of an International Symposium</w:t>
      </w:r>
      <w:r w:rsidRPr="00AC3A82">
        <w:rPr>
          <w:rFonts w:ascii="Times New Roman" w:hAnsi="Times New Roman" w:cs="Times New Roman"/>
          <w:noProof/>
          <w:sz w:val="20"/>
          <w:szCs w:val="24"/>
        </w:rPr>
        <w:t>.</w:t>
      </w:r>
    </w:p>
    <w:p w14:paraId="24FAD71D"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Reichman, J. H., &amp; Lewis, T. (2005). Using Liability Rules to Stimulate Local Innovation in Developing Countries: Application to Traditional Knowledge. In </w:t>
      </w:r>
      <w:r w:rsidRPr="00AC3A82">
        <w:rPr>
          <w:rFonts w:ascii="Times New Roman" w:hAnsi="Times New Roman" w:cs="Times New Roman"/>
          <w:i/>
          <w:iCs/>
          <w:noProof/>
          <w:sz w:val="20"/>
          <w:szCs w:val="24"/>
        </w:rPr>
        <w:t>International Public Goods and Transfer of Technology Under a Globalized Intellectual Property Regime</w:t>
      </w:r>
      <w:r w:rsidRPr="00AC3A82">
        <w:rPr>
          <w:rFonts w:ascii="Times New Roman" w:hAnsi="Times New Roman" w:cs="Times New Roman"/>
          <w:noProof/>
          <w:sz w:val="20"/>
          <w:szCs w:val="24"/>
        </w:rPr>
        <w:t>.</w:t>
      </w:r>
    </w:p>
    <w:p w14:paraId="461B2C08"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Rutschman, A. S. (2015). Steps towards an alighment of Intellectual Property in South-South Exchanges: A return to TRIPS I. </w:t>
      </w:r>
      <w:r w:rsidRPr="00AC3A82">
        <w:rPr>
          <w:rFonts w:ascii="Times New Roman" w:hAnsi="Times New Roman" w:cs="Times New Roman"/>
          <w:i/>
          <w:iCs/>
          <w:noProof/>
          <w:sz w:val="20"/>
          <w:szCs w:val="24"/>
        </w:rPr>
        <w:t>43 Denv. J. Int’l L. &amp; Pol’y 515 2014-2015</w:t>
      </w:r>
      <w:r w:rsidRPr="00AC3A82">
        <w:rPr>
          <w:rFonts w:ascii="Times New Roman" w:hAnsi="Times New Roman" w:cs="Times New Roman"/>
          <w:noProof/>
          <w:sz w:val="20"/>
          <w:szCs w:val="24"/>
        </w:rPr>
        <w:t>.</w:t>
      </w:r>
    </w:p>
    <w:p w14:paraId="1B750719"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Sáenz Paz, G. (n.d.). La Gestión Colectiva: Situación Nacional. Percepción y reparto. Derecho de los Artistas Intérpretes y de los Productores Fonográficos. Derecho exclusivo y derecho a remuneración.</w:t>
      </w:r>
    </w:p>
    <w:p w14:paraId="739E1BE7"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Towse, R. (2012). Economics of Copyright Collecting Societies and Digital Rights - Is There a Case for a Centralised Digital Copyright Exchange. </w:t>
      </w:r>
      <w:r w:rsidRPr="00AC3A82">
        <w:rPr>
          <w:rFonts w:ascii="Times New Roman" w:hAnsi="Times New Roman" w:cs="Times New Roman"/>
          <w:i/>
          <w:iCs/>
          <w:noProof/>
          <w:sz w:val="20"/>
          <w:szCs w:val="24"/>
        </w:rPr>
        <w:t>Review of Economic Research on Copyright Issues</w:t>
      </w:r>
      <w:r w:rsidRPr="00AC3A82">
        <w:rPr>
          <w:rFonts w:ascii="Times New Roman" w:hAnsi="Times New Roman" w:cs="Times New Roman"/>
          <w:noProof/>
          <w:sz w:val="20"/>
          <w:szCs w:val="24"/>
        </w:rPr>
        <w:t xml:space="preserve">, </w:t>
      </w:r>
      <w:r w:rsidRPr="00AC3A82">
        <w:rPr>
          <w:rFonts w:ascii="Times New Roman" w:hAnsi="Times New Roman" w:cs="Times New Roman"/>
          <w:i/>
          <w:iCs/>
          <w:noProof/>
          <w:sz w:val="20"/>
          <w:szCs w:val="24"/>
        </w:rPr>
        <w:t>9</w:t>
      </w:r>
      <w:r w:rsidRPr="00AC3A82">
        <w:rPr>
          <w:rFonts w:ascii="Times New Roman" w:hAnsi="Times New Roman" w:cs="Times New Roman"/>
          <w:noProof/>
          <w:sz w:val="20"/>
          <w:szCs w:val="24"/>
        </w:rPr>
        <w:t>(2), 3–30.</w:t>
      </w:r>
    </w:p>
    <w:p w14:paraId="13A1543F"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lastRenderedPageBreak/>
        <w:t xml:space="preserve">Uyeda Ogawa. (2007). Da temporalidade dos direitos patrimoniais do autor. </w:t>
      </w:r>
      <w:r w:rsidRPr="00AC3A82">
        <w:rPr>
          <w:rFonts w:ascii="Times New Roman" w:hAnsi="Times New Roman" w:cs="Times New Roman"/>
          <w:i/>
          <w:iCs/>
          <w:noProof/>
          <w:sz w:val="20"/>
          <w:szCs w:val="24"/>
        </w:rPr>
        <w:t>PUC-SP</w:t>
      </w:r>
      <w:r w:rsidRPr="00AC3A82">
        <w:rPr>
          <w:rFonts w:ascii="Times New Roman" w:hAnsi="Times New Roman" w:cs="Times New Roman"/>
          <w:noProof/>
          <w:sz w:val="20"/>
          <w:szCs w:val="24"/>
        </w:rPr>
        <w:t>.</w:t>
      </w:r>
    </w:p>
    <w:p w14:paraId="2F29BAF2"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Vignoli, G., &amp; Freitas, E. de. (2007). </w:t>
      </w:r>
      <w:r w:rsidRPr="00AC3A82">
        <w:rPr>
          <w:rFonts w:ascii="Times New Roman" w:hAnsi="Times New Roman" w:cs="Times New Roman"/>
          <w:i/>
          <w:iCs/>
          <w:noProof/>
          <w:sz w:val="20"/>
          <w:szCs w:val="24"/>
        </w:rPr>
        <w:t>Las Entidades de Gestión Colectiva. Su Importancia. Desafíos ante las Nuevas Tecnologías. Herramienta de los Autores en el Entorno Analógico y Digital.</w:t>
      </w:r>
    </w:p>
    <w:p w14:paraId="6EF5A962"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WIPO. (n.d.). The 45 Adopted Recommendations under the WIPO Development Agenda.</w:t>
      </w:r>
    </w:p>
    <w:p w14:paraId="616FFBC7"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WIPO. (2010). </w:t>
      </w:r>
      <w:r w:rsidRPr="00AC3A82">
        <w:rPr>
          <w:rFonts w:ascii="Times New Roman" w:hAnsi="Times New Roman" w:cs="Times New Roman"/>
          <w:i/>
          <w:iCs/>
          <w:noProof/>
          <w:sz w:val="20"/>
          <w:szCs w:val="24"/>
        </w:rPr>
        <w:t>Note on the meanings of the term “public domain” in the Intellectual Property System with special reference to the protection of Traditional Knowledge and Traditional Cultural Expressions/Expressions of Folklore</w:t>
      </w:r>
      <w:r w:rsidRPr="00AC3A82">
        <w:rPr>
          <w:rFonts w:ascii="Times New Roman" w:hAnsi="Times New Roman" w:cs="Times New Roman"/>
          <w:noProof/>
          <w:sz w:val="20"/>
          <w:szCs w:val="24"/>
        </w:rPr>
        <w:t>.</w:t>
      </w:r>
    </w:p>
    <w:p w14:paraId="201ADFC8"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AC3A82">
        <w:rPr>
          <w:rFonts w:ascii="Times New Roman" w:hAnsi="Times New Roman" w:cs="Times New Roman"/>
          <w:noProof/>
          <w:sz w:val="20"/>
          <w:szCs w:val="24"/>
        </w:rPr>
        <w:t xml:space="preserve">WIPO Committee on Development and Intellectual Property (CDIP). (2012). </w:t>
      </w:r>
      <w:r w:rsidRPr="00AC3A82">
        <w:rPr>
          <w:rFonts w:ascii="Times New Roman" w:hAnsi="Times New Roman" w:cs="Times New Roman"/>
          <w:i/>
          <w:iCs/>
          <w:noProof/>
          <w:sz w:val="20"/>
          <w:szCs w:val="24"/>
        </w:rPr>
        <w:t>Scenarios and Possible Options Conerning Recommendations 1C, 1F AND 2A of theScoping Study on Copyright and Related Rights and the Public Domain</w:t>
      </w:r>
      <w:r w:rsidRPr="00AC3A82">
        <w:rPr>
          <w:rFonts w:ascii="Times New Roman" w:hAnsi="Times New Roman" w:cs="Times New Roman"/>
          <w:noProof/>
          <w:sz w:val="20"/>
          <w:szCs w:val="24"/>
        </w:rPr>
        <w:t>.</w:t>
      </w:r>
    </w:p>
    <w:p w14:paraId="4207B101" w14:textId="77777777" w:rsidR="00AC3A82" w:rsidRPr="00AC3A82" w:rsidRDefault="00AC3A82" w:rsidP="00AC3A82">
      <w:pPr>
        <w:widowControl w:val="0"/>
        <w:autoSpaceDE w:val="0"/>
        <w:autoSpaceDN w:val="0"/>
        <w:adjustRightInd w:val="0"/>
        <w:spacing w:after="0" w:line="360" w:lineRule="auto"/>
        <w:ind w:left="480" w:hanging="480"/>
        <w:rPr>
          <w:rFonts w:ascii="Times New Roman" w:hAnsi="Times New Roman" w:cs="Times New Roman"/>
          <w:noProof/>
          <w:sz w:val="20"/>
        </w:rPr>
      </w:pPr>
      <w:r w:rsidRPr="00AC3A82">
        <w:rPr>
          <w:rFonts w:ascii="Times New Roman" w:hAnsi="Times New Roman" w:cs="Times New Roman"/>
          <w:noProof/>
          <w:sz w:val="20"/>
          <w:szCs w:val="24"/>
        </w:rPr>
        <w:t xml:space="preserve">WIPO, &amp; UNESCO. (1982). </w:t>
      </w:r>
      <w:r w:rsidRPr="00AC3A82">
        <w:rPr>
          <w:rFonts w:ascii="Times New Roman" w:hAnsi="Times New Roman" w:cs="Times New Roman"/>
          <w:i/>
          <w:iCs/>
          <w:noProof/>
          <w:sz w:val="20"/>
          <w:szCs w:val="24"/>
        </w:rPr>
        <w:t>Committee of Non-Governmental Experts on the “Domaine Public Payant.”</w:t>
      </w:r>
      <w:r w:rsidRPr="00AC3A82">
        <w:rPr>
          <w:rFonts w:ascii="Times New Roman" w:hAnsi="Times New Roman" w:cs="Times New Roman"/>
          <w:noProof/>
          <w:sz w:val="20"/>
          <w:szCs w:val="24"/>
        </w:rPr>
        <w:t xml:space="preserve"> Geneva.</w:t>
      </w:r>
    </w:p>
    <w:p w14:paraId="53B3BAA5" w14:textId="50115DA4" w:rsidR="00CF599C" w:rsidRPr="0052251B" w:rsidRDefault="00C61C3D" w:rsidP="00D8134E">
      <w:pPr>
        <w:spacing w:after="0" w:line="360" w:lineRule="auto"/>
        <w:jc w:val="both"/>
        <w:rPr>
          <w:rStyle w:val="Refdecomentario"/>
          <w:rFonts w:ascii="Times New Roman" w:eastAsia="Arial Unicode MS" w:hAnsi="Times New Roman"/>
          <w:sz w:val="20"/>
          <w:szCs w:val="20"/>
          <w:lang w:val="en-GB"/>
        </w:rPr>
      </w:pPr>
      <w:r w:rsidRPr="0052251B">
        <w:rPr>
          <w:rStyle w:val="Refdecomentario"/>
          <w:rFonts w:ascii="Times New Roman" w:eastAsia="Arial Unicode MS" w:hAnsi="Times New Roman"/>
          <w:sz w:val="20"/>
          <w:szCs w:val="20"/>
        </w:rPr>
        <w:fldChar w:fldCharType="end"/>
      </w:r>
    </w:p>
    <w:p w14:paraId="01996DEF" w14:textId="68E82160" w:rsidR="00FD6A7F" w:rsidRPr="0052251B" w:rsidRDefault="00FD6A7F" w:rsidP="00FD6A7F">
      <w:pPr>
        <w:spacing w:after="0" w:line="360" w:lineRule="auto"/>
        <w:jc w:val="both"/>
        <w:rPr>
          <w:rFonts w:ascii="Times New Roman" w:eastAsia="Arial Unicode MS" w:hAnsi="Times New Roman" w:cs="Times New Roman"/>
          <w:b/>
          <w:caps/>
          <w:smallCaps/>
          <w:sz w:val="20"/>
          <w:szCs w:val="20"/>
          <w:lang w:val="en-GB"/>
        </w:rPr>
      </w:pPr>
    </w:p>
    <w:p w14:paraId="014CA306" w14:textId="77777777" w:rsidR="001B3566" w:rsidRPr="0052251B" w:rsidRDefault="001B3566" w:rsidP="00FD6A7F">
      <w:pPr>
        <w:spacing w:after="0" w:line="360" w:lineRule="auto"/>
        <w:jc w:val="both"/>
        <w:rPr>
          <w:rFonts w:ascii="Times New Roman" w:eastAsia="Arial Unicode MS" w:hAnsi="Times New Roman" w:cs="Times New Roman"/>
          <w:b/>
          <w:caps/>
          <w:smallCaps/>
          <w:sz w:val="20"/>
          <w:szCs w:val="20"/>
          <w:lang w:val="en-GB"/>
        </w:rPr>
      </w:pPr>
    </w:p>
    <w:p w14:paraId="5E8DDF36" w14:textId="4C53BF46" w:rsidR="00C13009" w:rsidRPr="000F562A" w:rsidRDefault="001B3566" w:rsidP="007653F9">
      <w:pPr>
        <w:pStyle w:val="Encabezado2"/>
        <w:numPr>
          <w:ilvl w:val="0"/>
          <w:numId w:val="23"/>
        </w:numPr>
        <w:spacing w:before="0" w:line="360" w:lineRule="auto"/>
        <w:jc w:val="both"/>
        <w:rPr>
          <w:rFonts w:ascii="Times New Roman" w:hAnsi="Times New Roman" w:cs="Times New Roman"/>
          <w:b/>
          <w:sz w:val="24"/>
          <w:szCs w:val="24"/>
          <w:lang w:val="en-GB"/>
        </w:rPr>
      </w:pPr>
      <w:r w:rsidRPr="00C13009">
        <w:rPr>
          <w:rFonts w:ascii="Times New Roman" w:eastAsia="Arial Unicode MS" w:hAnsi="Times New Roman" w:cs="Times New Roman"/>
          <w:b/>
          <w:caps/>
          <w:smallCaps w:val="0"/>
          <w:sz w:val="20"/>
          <w:szCs w:val="20"/>
          <w:lang w:val="en-GB"/>
        </w:rPr>
        <w:br w:type="page"/>
      </w:r>
    </w:p>
    <w:p w14:paraId="14666F4F" w14:textId="70113EB7" w:rsidR="00C13009" w:rsidRDefault="00C13009" w:rsidP="00C13009">
      <w:pPr>
        <w:pStyle w:val="Prrafodelista"/>
        <w:numPr>
          <w:ilvl w:val="0"/>
          <w:numId w:val="11"/>
        </w:numPr>
        <w:rPr>
          <w:rFonts w:ascii="Times New Roman" w:hAnsi="Times New Roman" w:cs="Times New Roman"/>
          <w:b/>
          <w:caps/>
          <w:sz w:val="20"/>
        </w:rPr>
      </w:pPr>
      <w:r>
        <w:rPr>
          <w:rFonts w:ascii="Times New Roman" w:hAnsi="Times New Roman" w:cs="Times New Roman"/>
          <w:b/>
          <w:caps/>
          <w:sz w:val="20"/>
        </w:rPr>
        <w:lastRenderedPageBreak/>
        <w:t>a</w:t>
      </w:r>
      <w:r w:rsidRPr="00C13009">
        <w:rPr>
          <w:rFonts w:ascii="Times New Roman" w:hAnsi="Times New Roman" w:cs="Times New Roman"/>
          <w:b/>
          <w:caps/>
          <w:sz w:val="20"/>
        </w:rPr>
        <w:t>ppendix</w:t>
      </w:r>
    </w:p>
    <w:p w14:paraId="609FDC5A" w14:textId="77777777" w:rsidR="00A714E5" w:rsidRPr="00C13009" w:rsidRDefault="00A714E5" w:rsidP="00A714E5">
      <w:pPr>
        <w:pStyle w:val="Prrafodelista"/>
        <w:ind w:left="1080"/>
        <w:rPr>
          <w:rFonts w:ascii="Times New Roman" w:hAnsi="Times New Roman" w:cs="Times New Roman"/>
          <w:b/>
          <w:caps/>
          <w:sz w:val="20"/>
        </w:rPr>
      </w:pPr>
    </w:p>
    <w:p w14:paraId="5CB30893" w14:textId="39FDFD14" w:rsidR="00564FD0" w:rsidRPr="00C13009" w:rsidRDefault="00C13009" w:rsidP="001C6C92">
      <w:pPr>
        <w:spacing w:after="0" w:line="360" w:lineRule="auto"/>
        <w:jc w:val="both"/>
        <w:rPr>
          <w:rFonts w:ascii="Times New Roman" w:eastAsia="Arial Unicode MS" w:hAnsi="Times New Roman"/>
          <w:sz w:val="20"/>
          <w:szCs w:val="20"/>
          <w:lang w:val="es-419"/>
        </w:rPr>
      </w:pPr>
      <w:r w:rsidRPr="00532247">
        <w:rPr>
          <w:rFonts w:ascii="Times New Roman" w:eastAsia="Arial Unicode MS" w:hAnsi="Times New Roman"/>
          <w:sz w:val="20"/>
          <w:szCs w:val="20"/>
          <w:lang w:val="es-419"/>
        </w:rPr>
        <w:t xml:space="preserve">Regulation of the </w:t>
      </w:r>
      <w:r w:rsidR="00564FD0" w:rsidRPr="00532247">
        <w:rPr>
          <w:rFonts w:ascii="Times New Roman" w:eastAsia="Arial Unicode MS" w:hAnsi="Times New Roman"/>
          <w:sz w:val="20"/>
          <w:szCs w:val="20"/>
          <w:lang w:val="es-419"/>
        </w:rPr>
        <w:t>Dominio Público Pagante</w:t>
      </w:r>
      <w:r w:rsidR="00C61C3D" w:rsidRPr="00C13009">
        <w:rPr>
          <w:rFonts w:ascii="Times New Roman" w:eastAsia="Arial Unicode MS" w:hAnsi="Times New Roman"/>
          <w:i/>
          <w:sz w:val="20"/>
          <w:szCs w:val="20"/>
          <w:lang w:val="es-419"/>
        </w:rPr>
        <w:t xml:space="preserve"> </w:t>
      </w:r>
      <w:r w:rsidR="00C61C3D" w:rsidRPr="00C13009">
        <w:rPr>
          <w:rFonts w:ascii="Times New Roman" w:eastAsia="Arial Unicode MS" w:hAnsi="Times New Roman"/>
          <w:sz w:val="20"/>
          <w:szCs w:val="20"/>
          <w:lang w:val="es-419"/>
        </w:rPr>
        <w:t>(</w:t>
      </w:r>
      <w:r w:rsidR="00532247" w:rsidRPr="00532247">
        <w:rPr>
          <w:rFonts w:ascii="Times New Roman" w:eastAsia="Arial Unicode MS" w:hAnsi="Times New Roman"/>
          <w:sz w:val="20"/>
          <w:szCs w:val="20"/>
          <w:lang w:val="es-419"/>
        </w:rPr>
        <w:t>Argentina</w:t>
      </w:r>
      <w:r w:rsidR="00C61C3D" w:rsidRPr="00532247">
        <w:rPr>
          <w:rFonts w:ascii="Times New Roman" w:eastAsia="Arial Unicode MS" w:hAnsi="Times New Roman"/>
          <w:sz w:val="20"/>
          <w:szCs w:val="20"/>
          <w:lang w:val="es-419"/>
        </w:rPr>
        <w:t>)</w:t>
      </w:r>
      <w:r w:rsidRPr="00532247">
        <w:rPr>
          <w:rStyle w:val="Refdenotaalpie"/>
          <w:rFonts w:ascii="Times New Roman" w:eastAsia="Arial Unicode MS" w:hAnsi="Times New Roman"/>
          <w:caps/>
          <w:sz w:val="20"/>
          <w:szCs w:val="20"/>
        </w:rPr>
        <w:t xml:space="preserve"> </w:t>
      </w:r>
      <w:r w:rsidRPr="00532247">
        <w:rPr>
          <w:rStyle w:val="Refdenotaalpie"/>
          <w:rFonts w:ascii="Times New Roman" w:eastAsia="Arial Unicode MS" w:hAnsi="Times New Roman"/>
          <w:caps/>
          <w:sz w:val="20"/>
          <w:szCs w:val="20"/>
        </w:rPr>
        <w:footnoteReference w:id="12"/>
      </w:r>
    </w:p>
    <w:p w14:paraId="1AA2A0FB" w14:textId="4E3E9A7B" w:rsidR="001C6C92" w:rsidRPr="00C13009" w:rsidRDefault="00564FD0" w:rsidP="001C6C92">
      <w:pPr>
        <w:spacing w:after="0" w:line="360" w:lineRule="auto"/>
        <w:jc w:val="both"/>
        <w:rPr>
          <w:rFonts w:ascii="Times New Roman" w:eastAsia="Arial Unicode MS" w:hAnsi="Times New Roman"/>
          <w:sz w:val="20"/>
          <w:szCs w:val="20"/>
          <w:lang w:val="en-GB"/>
        </w:rPr>
      </w:pPr>
      <w:r w:rsidRPr="00C13009">
        <w:rPr>
          <w:rFonts w:ascii="Times New Roman" w:eastAsia="Arial Unicode MS" w:hAnsi="Times New Roman"/>
          <w:sz w:val="20"/>
          <w:szCs w:val="20"/>
          <w:lang w:val="en-GB"/>
        </w:rPr>
        <w:t>Fees</w:t>
      </w:r>
      <w:r w:rsidR="009D0CC9" w:rsidRPr="00C13009">
        <w:rPr>
          <w:rFonts w:ascii="Times New Roman" w:eastAsia="Arial Unicode MS" w:hAnsi="Times New Roman"/>
          <w:sz w:val="20"/>
          <w:szCs w:val="20"/>
          <w:lang w:val="en-GB"/>
        </w:rPr>
        <w:t xml:space="preserve"> (</w:t>
      </w:r>
      <w:r w:rsidR="001C6C92" w:rsidRPr="00C13009">
        <w:rPr>
          <w:rFonts w:ascii="Times New Roman" w:eastAsia="Arial Unicode MS" w:hAnsi="Times New Roman"/>
          <w:sz w:val="20"/>
          <w:szCs w:val="20"/>
          <w:lang w:val="en-GB"/>
        </w:rPr>
        <w:t>Title IX - Annex to Decision No. 15.850/77)</w:t>
      </w:r>
    </w:p>
    <w:p w14:paraId="21E423CB" w14:textId="6655CF02" w:rsidR="001C6C92" w:rsidRPr="00C13009" w:rsidRDefault="001C6C92" w:rsidP="001C6C92">
      <w:pPr>
        <w:spacing w:after="0" w:line="360" w:lineRule="auto"/>
        <w:jc w:val="both"/>
        <w:rPr>
          <w:rFonts w:ascii="Times New Roman" w:eastAsia="Arial Unicode MS" w:hAnsi="Times New Roman"/>
          <w:sz w:val="20"/>
          <w:szCs w:val="20"/>
          <w:lang w:val="en-GB"/>
        </w:rPr>
      </w:pPr>
      <w:r w:rsidRPr="00C13009">
        <w:rPr>
          <w:rFonts w:ascii="Times New Roman" w:eastAsia="Arial Unicode MS" w:hAnsi="Times New Roman"/>
          <w:sz w:val="20"/>
          <w:szCs w:val="20"/>
          <w:lang w:val="en-GB"/>
        </w:rPr>
        <w:t>1. Representation Rights</w:t>
      </w:r>
    </w:p>
    <w:p w14:paraId="12B5ABD1" w14:textId="77777777" w:rsidR="001C6C92" w:rsidRPr="00C13009" w:rsidRDefault="001C6C92" w:rsidP="001C6C92">
      <w:pPr>
        <w:spacing w:after="0" w:line="360" w:lineRule="auto"/>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Theatrical, lyrical, literary and choreographic works, ballets, poetic and oratorical recitals</w:t>
      </w:r>
    </w:p>
    <w:p w14:paraId="5E8D2AB2"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Live: Same tariff in effect for works in the private domain (copyright).</w:t>
      </w:r>
    </w:p>
    <w:p w14:paraId="68ABCA39"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Radio: Same tariff in effect for works in the private domain (copyright).</w:t>
      </w:r>
    </w:p>
    <w:p w14:paraId="2179EB90"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TV: Same tariff in effect for works in the private domain (copyright).</w:t>
      </w:r>
    </w:p>
    <w:p w14:paraId="5D4EBAA5" w14:textId="30D060CA" w:rsidR="001C6C92" w:rsidRPr="00C13009" w:rsidRDefault="001C6C92" w:rsidP="001C6C92">
      <w:pPr>
        <w:spacing w:after="0" w:line="360" w:lineRule="auto"/>
        <w:ind w:left="1068"/>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 xml:space="preserve">Collecting </w:t>
      </w:r>
      <w:r w:rsidR="00D142D9">
        <w:rPr>
          <w:rFonts w:ascii="Times New Roman" w:eastAsia="Arial Unicode MS" w:hAnsi="Times New Roman"/>
          <w:i/>
          <w:sz w:val="20"/>
          <w:szCs w:val="20"/>
          <w:lang w:val="en-GB"/>
        </w:rPr>
        <w:t>institution</w:t>
      </w:r>
      <w:r w:rsidRPr="00C13009">
        <w:rPr>
          <w:rFonts w:ascii="Times New Roman" w:eastAsia="Arial Unicode MS" w:hAnsi="Times New Roman"/>
          <w:i/>
          <w:sz w:val="20"/>
          <w:szCs w:val="20"/>
          <w:lang w:val="en-GB"/>
        </w:rPr>
        <w:t xml:space="preserve">: ARGENTORES (Argentine General Society of Authors). </w:t>
      </w:r>
    </w:p>
    <w:p w14:paraId="75815347" w14:textId="56345FD1" w:rsidR="001C6C92" w:rsidRPr="00C13009" w:rsidRDefault="001C6C92" w:rsidP="001C6C92">
      <w:pPr>
        <w:spacing w:after="0" w:line="360" w:lineRule="auto"/>
        <w:jc w:val="both"/>
        <w:rPr>
          <w:rFonts w:ascii="Times New Roman" w:eastAsia="Arial Unicode MS" w:hAnsi="Times New Roman"/>
          <w:sz w:val="20"/>
          <w:szCs w:val="20"/>
          <w:lang w:val="en-GB"/>
        </w:rPr>
      </w:pPr>
      <w:r w:rsidRPr="00C13009">
        <w:rPr>
          <w:rFonts w:ascii="Times New Roman" w:eastAsia="Arial Unicode MS" w:hAnsi="Times New Roman"/>
          <w:sz w:val="20"/>
          <w:szCs w:val="20"/>
          <w:lang w:val="en-GB"/>
        </w:rPr>
        <w:t xml:space="preserve">2. Inclusion Rights </w:t>
      </w:r>
    </w:p>
    <w:p w14:paraId="7D64B064" w14:textId="77777777" w:rsidR="001C6C92" w:rsidRPr="00C13009" w:rsidRDefault="001C6C92" w:rsidP="001C6C92">
      <w:pPr>
        <w:spacing w:after="0" w:line="360" w:lineRule="auto"/>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Theatrical, musical, cinematographic, literary, lyrical, literary and choreographic works, videotaped ballets, films of all kinds including advertising</w:t>
      </w:r>
    </w:p>
    <w:p w14:paraId="1ACFF839"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Musical part: Same tariff in effect for works in the private domain (copyright).</w:t>
      </w:r>
    </w:p>
    <w:p w14:paraId="37725AFB" w14:textId="1FB562CC" w:rsidR="001C6C92" w:rsidRPr="00C13009" w:rsidRDefault="001C6C92" w:rsidP="001C6C92">
      <w:pPr>
        <w:spacing w:after="0" w:line="360" w:lineRule="auto"/>
        <w:ind w:left="1068"/>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 xml:space="preserve">Collecting </w:t>
      </w:r>
      <w:r w:rsidR="00D142D9">
        <w:rPr>
          <w:rFonts w:ascii="Times New Roman" w:eastAsia="Arial Unicode MS" w:hAnsi="Times New Roman"/>
          <w:i/>
          <w:sz w:val="20"/>
          <w:szCs w:val="20"/>
          <w:lang w:val="en-GB"/>
        </w:rPr>
        <w:t>institution</w:t>
      </w:r>
      <w:r w:rsidRPr="00C13009">
        <w:rPr>
          <w:rFonts w:ascii="Times New Roman" w:eastAsia="Arial Unicode MS" w:hAnsi="Times New Roman"/>
          <w:i/>
          <w:sz w:val="20"/>
          <w:szCs w:val="20"/>
          <w:lang w:val="en-GB"/>
        </w:rPr>
        <w:t xml:space="preserve">: SADAIC (Argentine Society of Music Authors and Composers). </w:t>
      </w:r>
    </w:p>
    <w:p w14:paraId="39191278"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Literary part: Same tariff in effect for works in the private domain (copyright).</w:t>
      </w:r>
    </w:p>
    <w:p w14:paraId="11E663C8" w14:textId="567525C7" w:rsidR="001C6C92" w:rsidRPr="00C13009" w:rsidRDefault="001C6C92" w:rsidP="001C6C92">
      <w:pPr>
        <w:spacing w:after="0" w:line="360" w:lineRule="auto"/>
        <w:ind w:left="708" w:firstLine="360"/>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 xml:space="preserve">Collecting </w:t>
      </w:r>
      <w:r w:rsidR="00D142D9">
        <w:rPr>
          <w:rFonts w:ascii="Times New Roman" w:eastAsia="Arial Unicode MS" w:hAnsi="Times New Roman"/>
          <w:i/>
          <w:sz w:val="20"/>
          <w:szCs w:val="20"/>
          <w:lang w:val="en-GB"/>
        </w:rPr>
        <w:t>institution</w:t>
      </w:r>
      <w:r w:rsidRPr="00C13009">
        <w:rPr>
          <w:rFonts w:ascii="Times New Roman" w:eastAsia="Arial Unicode MS" w:hAnsi="Times New Roman"/>
          <w:i/>
          <w:sz w:val="20"/>
          <w:szCs w:val="20"/>
          <w:lang w:val="en-GB"/>
        </w:rPr>
        <w:t xml:space="preserve">: ARGENTORES (Argentine General Society of Authors). </w:t>
      </w:r>
    </w:p>
    <w:p w14:paraId="4602FC87" w14:textId="324CAA6C" w:rsidR="001C6C92" w:rsidRPr="00C13009" w:rsidRDefault="001C6C92" w:rsidP="001C6C92">
      <w:pPr>
        <w:spacing w:after="0" w:line="360" w:lineRule="auto"/>
        <w:jc w:val="both"/>
        <w:rPr>
          <w:rFonts w:ascii="Times New Roman" w:eastAsia="Arial Unicode MS" w:hAnsi="Times New Roman"/>
          <w:sz w:val="20"/>
          <w:szCs w:val="20"/>
          <w:lang w:val="en-GB"/>
        </w:rPr>
      </w:pPr>
      <w:r w:rsidRPr="00C13009">
        <w:rPr>
          <w:rFonts w:ascii="Times New Roman" w:eastAsia="Arial Unicode MS" w:hAnsi="Times New Roman"/>
          <w:sz w:val="20"/>
          <w:szCs w:val="20"/>
          <w:lang w:val="en-GB"/>
        </w:rPr>
        <w:t>3. Exhibition Rights</w:t>
      </w:r>
    </w:p>
    <w:p w14:paraId="7B9EACB8" w14:textId="77777777" w:rsidR="001C6C92" w:rsidRPr="00C13009" w:rsidRDefault="001C6C92" w:rsidP="001C6C92">
      <w:pPr>
        <w:spacing w:after="0" w:line="360" w:lineRule="auto"/>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Theatrical, musical, literary, lyrical and choreographic works, ballets in films.</w:t>
      </w:r>
    </w:p>
    <w:p w14:paraId="1154FB58"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Tariff: 30% of the tariff in effect for works in the private domain (copyright).</w:t>
      </w:r>
    </w:p>
    <w:p w14:paraId="043B130C" w14:textId="4BEC0A6A" w:rsidR="001C6C92" w:rsidRPr="00C13009" w:rsidRDefault="001C6C92" w:rsidP="001C6C92">
      <w:pPr>
        <w:spacing w:after="0" w:line="360" w:lineRule="auto"/>
        <w:ind w:left="708" w:firstLine="360"/>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 xml:space="preserve">Collecting </w:t>
      </w:r>
      <w:r w:rsidR="00D142D9">
        <w:rPr>
          <w:rFonts w:ascii="Times New Roman" w:eastAsia="Arial Unicode MS" w:hAnsi="Times New Roman"/>
          <w:i/>
          <w:sz w:val="20"/>
          <w:szCs w:val="20"/>
          <w:lang w:val="en-GB"/>
        </w:rPr>
        <w:t>institution</w:t>
      </w:r>
      <w:r w:rsidRPr="00C13009">
        <w:rPr>
          <w:rFonts w:ascii="Times New Roman" w:eastAsia="Arial Unicode MS" w:hAnsi="Times New Roman"/>
          <w:i/>
          <w:sz w:val="20"/>
          <w:szCs w:val="20"/>
          <w:lang w:val="en-GB"/>
        </w:rPr>
        <w:t xml:space="preserve">: ARGENTORES (Argentine General Society of Authors). </w:t>
      </w:r>
    </w:p>
    <w:p w14:paraId="2D587B1C" w14:textId="77777777" w:rsidR="001C6C92" w:rsidRPr="00C13009" w:rsidRDefault="001C6C92" w:rsidP="001C6C92">
      <w:pPr>
        <w:spacing w:after="0" w:line="360" w:lineRule="auto"/>
        <w:rPr>
          <w:rFonts w:ascii="Times New Roman" w:eastAsia="Arial Unicode MS" w:hAnsi="Times New Roman"/>
          <w:sz w:val="20"/>
          <w:szCs w:val="20"/>
        </w:rPr>
      </w:pPr>
      <w:r w:rsidRPr="00C13009">
        <w:rPr>
          <w:rFonts w:ascii="Times New Roman" w:eastAsia="Arial Unicode MS" w:hAnsi="Times New Roman"/>
          <w:sz w:val="20"/>
          <w:szCs w:val="20"/>
        </w:rPr>
        <w:t>4. Performance Rights</w:t>
      </w:r>
    </w:p>
    <w:p w14:paraId="4540F6B8" w14:textId="367799AB" w:rsidR="001C6C92" w:rsidRPr="00C13009" w:rsidRDefault="001C6C92" w:rsidP="001C6C92">
      <w:pPr>
        <w:spacing w:after="0" w:line="360" w:lineRule="auto"/>
        <w:rPr>
          <w:rFonts w:ascii="Times New Roman" w:hAnsi="Times New Roman"/>
          <w:sz w:val="20"/>
          <w:szCs w:val="20"/>
        </w:rPr>
      </w:pPr>
      <w:r w:rsidRPr="00C13009">
        <w:rPr>
          <w:rFonts w:ascii="Times New Roman" w:hAnsi="Times New Roman"/>
          <w:sz w:val="20"/>
          <w:szCs w:val="20"/>
        </w:rPr>
        <w:t xml:space="preserve">Applicable to: </w:t>
      </w:r>
    </w:p>
    <w:p w14:paraId="6845D7CB"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rPr>
      </w:pPr>
      <w:r w:rsidRPr="00C13009">
        <w:rPr>
          <w:rFonts w:ascii="Times New Roman" w:eastAsia="Arial Unicode MS" w:hAnsi="Times New Roman"/>
          <w:i/>
          <w:sz w:val="20"/>
          <w:szCs w:val="20"/>
        </w:rPr>
        <w:t xml:space="preserve">Musical works of any kind </w:t>
      </w:r>
    </w:p>
    <w:p w14:paraId="5A74769D"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In public places (dance music): 5% of the tariff in effect for works in the private domain (copyright).</w:t>
      </w:r>
    </w:p>
    <w:p w14:paraId="40F74624"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In public places (concerts): Same tariff in effect for works in the private domain (copyright).</w:t>
      </w:r>
    </w:p>
    <w:p w14:paraId="694ABC80"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Radio: 10% of the tariff in effect for works in the private domain (copyright).</w:t>
      </w:r>
    </w:p>
    <w:p w14:paraId="732E6A24"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TV: 10% of the tariff in effect for works in the private domain (copyright).</w:t>
      </w:r>
    </w:p>
    <w:p w14:paraId="56AAD9A4" w14:textId="0FA3BCF0"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 xml:space="preserve">Collecting </w:t>
      </w:r>
      <w:r w:rsidR="00D142D9">
        <w:rPr>
          <w:rFonts w:ascii="Times New Roman" w:eastAsia="Arial Unicode MS" w:hAnsi="Times New Roman"/>
          <w:i/>
          <w:sz w:val="20"/>
          <w:szCs w:val="20"/>
          <w:lang w:val="en-GB"/>
        </w:rPr>
        <w:t>institution</w:t>
      </w:r>
      <w:r w:rsidRPr="00C13009">
        <w:rPr>
          <w:rFonts w:ascii="Times New Roman" w:eastAsia="Arial Unicode MS" w:hAnsi="Times New Roman"/>
          <w:i/>
          <w:sz w:val="20"/>
          <w:szCs w:val="20"/>
          <w:lang w:val="en-GB"/>
        </w:rPr>
        <w:t xml:space="preserve">: SADAIC (Argentine Society of Music Authors and Composers). </w:t>
      </w:r>
    </w:p>
    <w:p w14:paraId="736C5E70"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Other works: 30% of the tariff in effect for works in the private domain (copyright).</w:t>
      </w:r>
    </w:p>
    <w:p w14:paraId="1F6FE42D" w14:textId="2150F61B" w:rsidR="001C6C92" w:rsidRPr="00C13009" w:rsidRDefault="001C6C92" w:rsidP="001C6C92">
      <w:pPr>
        <w:spacing w:after="0" w:line="360" w:lineRule="auto"/>
        <w:ind w:left="1068"/>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 xml:space="preserve">Collecting </w:t>
      </w:r>
      <w:r w:rsidR="00D142D9">
        <w:rPr>
          <w:rFonts w:ascii="Times New Roman" w:eastAsia="Arial Unicode MS" w:hAnsi="Times New Roman"/>
          <w:i/>
          <w:sz w:val="20"/>
          <w:szCs w:val="20"/>
          <w:lang w:val="en-GB"/>
        </w:rPr>
        <w:t>institution</w:t>
      </w:r>
      <w:r w:rsidRPr="00C13009">
        <w:rPr>
          <w:rFonts w:ascii="Times New Roman" w:eastAsia="Arial Unicode MS" w:hAnsi="Times New Roman"/>
          <w:i/>
          <w:sz w:val="20"/>
          <w:szCs w:val="20"/>
          <w:lang w:val="en-GB"/>
        </w:rPr>
        <w:t xml:space="preserve">: ARGENTORES (Argentine General Society of Authors). </w:t>
      </w:r>
    </w:p>
    <w:p w14:paraId="64BE87E2" w14:textId="77777777" w:rsidR="001C6C92" w:rsidRPr="00C13009" w:rsidRDefault="001C6C92" w:rsidP="001C6C92">
      <w:pPr>
        <w:spacing w:after="0" w:line="360" w:lineRule="auto"/>
        <w:jc w:val="both"/>
        <w:rPr>
          <w:rFonts w:ascii="Times New Roman" w:eastAsia="Arial Unicode MS" w:hAnsi="Times New Roman"/>
          <w:sz w:val="20"/>
          <w:szCs w:val="20"/>
          <w:lang w:val="en-GB"/>
        </w:rPr>
      </w:pPr>
      <w:r w:rsidRPr="00C13009">
        <w:rPr>
          <w:rFonts w:ascii="Times New Roman" w:eastAsia="Arial Unicode MS" w:hAnsi="Times New Roman"/>
          <w:sz w:val="20"/>
          <w:szCs w:val="20"/>
          <w:lang w:val="en-GB"/>
        </w:rPr>
        <w:t>5. Reproduction Rights</w:t>
      </w:r>
    </w:p>
    <w:p w14:paraId="4E7BC512" w14:textId="7C6FD06D" w:rsidR="001C6C92" w:rsidRPr="00C13009" w:rsidRDefault="001C6C92" w:rsidP="001C6C92">
      <w:pPr>
        <w:spacing w:after="0" w:line="360" w:lineRule="auto"/>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lastRenderedPageBreak/>
        <w:t>Theatrical, literary, lyrical, cinematographic, musical works and ballets.</w:t>
      </w:r>
    </w:p>
    <w:p w14:paraId="7D442E75"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Musical part: Same tariff in effect for works in the private domain (copyright).</w:t>
      </w:r>
    </w:p>
    <w:p w14:paraId="3BB7466D" w14:textId="67AD290C" w:rsidR="001C6C92" w:rsidRPr="00C13009" w:rsidRDefault="001C6C92" w:rsidP="001C6C92">
      <w:pPr>
        <w:spacing w:after="0" w:line="360" w:lineRule="auto"/>
        <w:ind w:left="1068"/>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 xml:space="preserve">Collecting </w:t>
      </w:r>
      <w:r w:rsidR="00D142D9">
        <w:rPr>
          <w:rFonts w:ascii="Times New Roman" w:eastAsia="Arial Unicode MS" w:hAnsi="Times New Roman"/>
          <w:i/>
          <w:sz w:val="20"/>
          <w:szCs w:val="20"/>
          <w:lang w:val="en-GB"/>
        </w:rPr>
        <w:t>institution</w:t>
      </w:r>
      <w:r w:rsidRPr="00C13009">
        <w:rPr>
          <w:rFonts w:ascii="Times New Roman" w:eastAsia="Arial Unicode MS" w:hAnsi="Times New Roman"/>
          <w:i/>
          <w:sz w:val="20"/>
          <w:szCs w:val="20"/>
          <w:lang w:val="en-GB"/>
        </w:rPr>
        <w:t>: SADAIC (Argentine Society of Music Authors and Composers).</w:t>
      </w:r>
    </w:p>
    <w:p w14:paraId="01158A1C"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Literary part: Same tariff in effect for works in the private domain (copyright).</w:t>
      </w:r>
    </w:p>
    <w:p w14:paraId="326004BA" w14:textId="74E28B8E" w:rsidR="001C6C92" w:rsidRPr="00C13009" w:rsidRDefault="001C6C92" w:rsidP="001C6C92">
      <w:pPr>
        <w:spacing w:after="0" w:line="360" w:lineRule="auto"/>
        <w:ind w:left="708" w:firstLine="360"/>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 xml:space="preserve">Collecting </w:t>
      </w:r>
      <w:r w:rsidR="00D142D9">
        <w:rPr>
          <w:rFonts w:ascii="Times New Roman" w:eastAsia="Arial Unicode MS" w:hAnsi="Times New Roman"/>
          <w:i/>
          <w:sz w:val="20"/>
          <w:szCs w:val="20"/>
          <w:lang w:val="en-GB"/>
        </w:rPr>
        <w:t>institution</w:t>
      </w:r>
      <w:r w:rsidRPr="00C13009">
        <w:rPr>
          <w:rFonts w:ascii="Times New Roman" w:eastAsia="Arial Unicode MS" w:hAnsi="Times New Roman"/>
          <w:i/>
          <w:sz w:val="20"/>
          <w:szCs w:val="20"/>
          <w:lang w:val="en-GB"/>
        </w:rPr>
        <w:t xml:space="preserve">: ARGENTORES (Argentine General Society of Authors). </w:t>
      </w:r>
    </w:p>
    <w:p w14:paraId="28A22206" w14:textId="77777777" w:rsidR="001C6C92" w:rsidRPr="00C13009" w:rsidRDefault="001C6C92" w:rsidP="001C6C92">
      <w:pPr>
        <w:spacing w:after="0" w:line="360" w:lineRule="auto"/>
        <w:ind w:left="1068"/>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Architectural and sculptural works made by calque, casting or any other procedure known or to be known.</w:t>
      </w:r>
    </w:p>
    <w:p w14:paraId="6F0005F9"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Tariff: 10% of the sale price per work.</w:t>
      </w:r>
    </w:p>
    <w:p w14:paraId="3CD1FD6B" w14:textId="77777777" w:rsidR="001C6C92" w:rsidRPr="00C13009" w:rsidRDefault="001C6C92" w:rsidP="001C6C92">
      <w:pPr>
        <w:spacing w:after="0" w:line="360" w:lineRule="auto"/>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6. Publishing Rights</w:t>
      </w:r>
    </w:p>
    <w:p w14:paraId="60D02F7F" w14:textId="5EF3B6CE" w:rsidR="001C6C92" w:rsidRPr="00C13009" w:rsidRDefault="001C6C92" w:rsidP="001C6C92">
      <w:pPr>
        <w:spacing w:after="0" w:line="360" w:lineRule="auto"/>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Literary, musical and scientific works, plates, photographs, slides reproducing paintings, sculptures, drawings and / or maps</w:t>
      </w:r>
    </w:p>
    <w:p w14:paraId="2DBB0FF4"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 xml:space="preserve">Literary, musical and scientific works, plates, photographs, slides reproducing paintings, sculptures, drawings and/or maps: 1% of the sale price, per work. </w:t>
      </w:r>
    </w:p>
    <w:p w14:paraId="7C5FBDEE"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In case the medium is a CD or diskette the minimum is Ar$150</w:t>
      </w:r>
      <w:r w:rsidRPr="00C13009">
        <w:rPr>
          <w:rFonts w:ascii="Times New Roman" w:eastAsia="Arial Unicode MS" w:hAnsi="Times New Roman"/>
          <w:i/>
          <w:sz w:val="20"/>
          <w:szCs w:val="20"/>
          <w:vertAlign w:val="superscript"/>
        </w:rPr>
        <w:footnoteReference w:id="13"/>
      </w:r>
      <w:r w:rsidRPr="00C13009">
        <w:rPr>
          <w:rFonts w:ascii="Times New Roman" w:eastAsia="Arial Unicode MS" w:hAnsi="Times New Roman"/>
          <w:i/>
          <w:sz w:val="20"/>
          <w:szCs w:val="20"/>
          <w:lang w:val="en-GB"/>
        </w:rPr>
        <w:t xml:space="preserve"> per work.</w:t>
      </w:r>
    </w:p>
    <w:p w14:paraId="00065FCE"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 xml:space="preserve">For derivative works of works in the paying public domain: 0,80 % of the sale, price per work. </w:t>
      </w:r>
    </w:p>
    <w:p w14:paraId="0F961D8F" w14:textId="77777777"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lang w:val="en-GB"/>
        </w:rPr>
      </w:pPr>
      <w:r w:rsidRPr="00C13009">
        <w:rPr>
          <w:rFonts w:ascii="Times New Roman" w:eastAsia="Arial Unicode MS" w:hAnsi="Times New Roman"/>
          <w:i/>
          <w:sz w:val="20"/>
          <w:szCs w:val="20"/>
          <w:lang w:val="en-GB"/>
        </w:rPr>
        <w:t xml:space="preserve">For derivative works of works in the paying public domain of the genre childhood literature: 0,50 % of the sale price per work. </w:t>
      </w:r>
    </w:p>
    <w:p w14:paraId="0CF8A183" w14:textId="4531ACF6" w:rsidR="001C6C92" w:rsidRPr="00C13009" w:rsidRDefault="001C6C92" w:rsidP="001C6C92">
      <w:pPr>
        <w:numPr>
          <w:ilvl w:val="0"/>
          <w:numId w:val="9"/>
        </w:numPr>
        <w:suppressAutoHyphens/>
        <w:spacing w:after="0" w:line="360" w:lineRule="auto"/>
        <w:contextualSpacing/>
        <w:jc w:val="both"/>
        <w:rPr>
          <w:rFonts w:ascii="Times New Roman" w:eastAsia="Arial Unicode MS" w:hAnsi="Times New Roman"/>
          <w:i/>
          <w:sz w:val="20"/>
          <w:szCs w:val="20"/>
        </w:rPr>
      </w:pPr>
      <w:r w:rsidRPr="00C13009">
        <w:rPr>
          <w:rFonts w:ascii="Times New Roman" w:eastAsia="Arial Unicode MS" w:hAnsi="Times New Roman"/>
          <w:i/>
          <w:sz w:val="20"/>
          <w:szCs w:val="20"/>
        </w:rPr>
        <w:t xml:space="preserve">Collecting </w:t>
      </w:r>
      <w:r w:rsidR="00D142D9">
        <w:rPr>
          <w:rFonts w:ascii="Times New Roman" w:eastAsia="Arial Unicode MS" w:hAnsi="Times New Roman"/>
          <w:i/>
          <w:sz w:val="20"/>
          <w:szCs w:val="20"/>
        </w:rPr>
        <w:t>institution</w:t>
      </w:r>
      <w:r w:rsidRPr="00C13009">
        <w:rPr>
          <w:rFonts w:ascii="Times New Roman" w:eastAsia="Arial Unicode MS" w:hAnsi="Times New Roman"/>
          <w:i/>
          <w:sz w:val="20"/>
          <w:szCs w:val="20"/>
        </w:rPr>
        <w:t>: FNA.</w:t>
      </w:r>
    </w:p>
    <w:p w14:paraId="7F6BED36" w14:textId="77777777" w:rsidR="001C6C92" w:rsidRPr="0052251B" w:rsidRDefault="001C6C92" w:rsidP="00D83CCF">
      <w:pPr>
        <w:spacing w:after="0" w:line="360" w:lineRule="auto"/>
        <w:jc w:val="both"/>
        <w:rPr>
          <w:rFonts w:ascii="Times New Roman" w:eastAsia="Arial Unicode MS" w:hAnsi="Times New Roman" w:cs="Times New Roman"/>
          <w:b/>
          <w:caps/>
          <w:smallCaps/>
          <w:sz w:val="20"/>
          <w:szCs w:val="20"/>
        </w:rPr>
      </w:pPr>
    </w:p>
    <w:sectPr w:rsidR="001C6C92" w:rsidRPr="0052251B">
      <w:headerReference w:type="default" r:id="rId10"/>
      <w:footerReference w:type="default" r:id="rId11"/>
      <w:pgSz w:w="12240" w:h="15840"/>
      <w:pgMar w:top="1417"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13240" w14:textId="77777777" w:rsidR="00386554" w:rsidRDefault="00386554">
      <w:pPr>
        <w:spacing w:after="0" w:line="240" w:lineRule="auto"/>
      </w:pPr>
      <w:r>
        <w:separator/>
      </w:r>
    </w:p>
  </w:endnote>
  <w:endnote w:type="continuationSeparator" w:id="0">
    <w:p w14:paraId="3C7918B8" w14:textId="77777777" w:rsidR="00386554" w:rsidRDefault="0038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EUAlbertina">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1B46" w14:textId="70628BAA" w:rsidR="00ED2363" w:rsidRDefault="00ED2363" w:rsidP="0052251B">
    <w:pPr>
      <w:pStyle w:val="Piedepgina"/>
      <w:jc w:val="center"/>
    </w:pPr>
  </w:p>
  <w:p w14:paraId="70C096FA" w14:textId="77777777" w:rsidR="00ED2363" w:rsidRDefault="00ED23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51331" w14:textId="77777777" w:rsidR="00386554" w:rsidRDefault="00386554">
      <w:r>
        <w:separator/>
      </w:r>
    </w:p>
  </w:footnote>
  <w:footnote w:type="continuationSeparator" w:id="0">
    <w:p w14:paraId="5935732D" w14:textId="77777777" w:rsidR="00386554" w:rsidRDefault="00386554">
      <w:r>
        <w:continuationSeparator/>
      </w:r>
    </w:p>
  </w:footnote>
  <w:footnote w:id="1">
    <w:p w14:paraId="5251E3C5" w14:textId="1B8322F8" w:rsidR="00ED2363" w:rsidRPr="00167538" w:rsidRDefault="00ED2363" w:rsidP="00961DE8">
      <w:pPr>
        <w:pStyle w:val="Textonotapie"/>
        <w:jc w:val="both"/>
        <w:rPr>
          <w:b w:val="0"/>
          <w:sz w:val="18"/>
          <w:szCs w:val="18"/>
          <w:lang w:val="en-GB"/>
        </w:rPr>
      </w:pPr>
      <w:r w:rsidRPr="00167538">
        <w:rPr>
          <w:rStyle w:val="Refdenotaalpie"/>
          <w:b w:val="0"/>
          <w:sz w:val="18"/>
          <w:szCs w:val="18"/>
        </w:rPr>
        <w:footnoteRef/>
      </w:r>
      <w:r w:rsidRPr="00167538">
        <w:rPr>
          <w:b w:val="0"/>
          <w:sz w:val="18"/>
          <w:szCs w:val="18"/>
          <w:lang w:val="en-GB"/>
        </w:rPr>
        <w:t xml:space="preserve">  This article is based in the author’s (unpublished) doctoral dissertation.</w:t>
      </w:r>
    </w:p>
  </w:footnote>
  <w:footnote w:id="2">
    <w:p w14:paraId="6161E436" w14:textId="3BCA354F" w:rsidR="00ED2363" w:rsidRPr="00167538" w:rsidRDefault="00ED2363" w:rsidP="00961DE8">
      <w:pPr>
        <w:pStyle w:val="Textonotapie"/>
        <w:jc w:val="both"/>
        <w:rPr>
          <w:b w:val="0"/>
          <w:sz w:val="18"/>
          <w:szCs w:val="18"/>
          <w:lang w:val="en-GB"/>
        </w:rPr>
      </w:pPr>
      <w:r w:rsidRPr="00167538">
        <w:rPr>
          <w:rStyle w:val="Refdenotaalpie"/>
          <w:b w:val="0"/>
          <w:sz w:val="18"/>
          <w:szCs w:val="18"/>
        </w:rPr>
        <w:footnoteRef/>
      </w:r>
      <w:r w:rsidRPr="00167538">
        <w:rPr>
          <w:b w:val="0"/>
          <w:sz w:val="18"/>
          <w:szCs w:val="18"/>
          <w:lang w:val="en-GB"/>
        </w:rPr>
        <w:t xml:space="preserve"> Argentinian-qualified lawyer, mediator and industrial property agent. Currently, Deputy Director of the Turin University-WIPO LLM in Intellectual Property and visiting professor of Business Law at ESCP – Europe and IESEG, Paris and Lille. The author can be contacted at: [maximiliano.marzetti@alumni.ip.mpg.de].</w:t>
      </w:r>
    </w:p>
  </w:footnote>
  <w:footnote w:id="3">
    <w:p w14:paraId="1D629B62" w14:textId="14D14A8F" w:rsidR="00ED2363" w:rsidRPr="00167538" w:rsidRDefault="00ED2363" w:rsidP="00961DE8">
      <w:pPr>
        <w:pStyle w:val="Textonotapie"/>
        <w:jc w:val="both"/>
        <w:rPr>
          <w:b w:val="0"/>
          <w:sz w:val="18"/>
          <w:szCs w:val="18"/>
          <w:lang w:val="en-GB"/>
        </w:rPr>
      </w:pPr>
      <w:r w:rsidRPr="00167538">
        <w:rPr>
          <w:rStyle w:val="Refdenotaalpie"/>
          <w:b w:val="0"/>
          <w:sz w:val="18"/>
          <w:szCs w:val="18"/>
        </w:rPr>
        <w:footnoteRef/>
      </w:r>
      <w:r w:rsidRPr="00167538">
        <w:rPr>
          <w:b w:val="0"/>
          <w:sz w:val="18"/>
          <w:szCs w:val="18"/>
          <w:lang w:val="en-GB"/>
        </w:rPr>
        <w:t xml:space="preserve"> Anecdotal evidence has stressed the inefficiency and unfairness of the Argentinian DPP. According to some sources, the FNA in practice does not prosecute other public institutions that owe the DPP tax. The strategy of these debtors seems to be to do nothing and wait for the statute of limitations to kick-in, after which the debt becomes unenforceable. </w:t>
      </w:r>
    </w:p>
  </w:footnote>
  <w:footnote w:id="4">
    <w:p w14:paraId="18E2D5EA" w14:textId="028B2510" w:rsidR="00ED2363" w:rsidRPr="00167538" w:rsidRDefault="00ED2363" w:rsidP="00961DE8">
      <w:pPr>
        <w:pStyle w:val="Textonotapie"/>
        <w:jc w:val="both"/>
        <w:rPr>
          <w:b w:val="0"/>
          <w:sz w:val="18"/>
          <w:szCs w:val="18"/>
          <w:lang w:val="en-GB"/>
        </w:rPr>
      </w:pPr>
      <w:r w:rsidRPr="00167538">
        <w:rPr>
          <w:rStyle w:val="Refdenotaalpie"/>
          <w:b w:val="0"/>
          <w:sz w:val="18"/>
          <w:szCs w:val="18"/>
        </w:rPr>
        <w:footnoteRef/>
      </w:r>
      <w:r w:rsidRPr="00167538">
        <w:rPr>
          <w:b w:val="0"/>
          <w:sz w:val="18"/>
          <w:szCs w:val="18"/>
          <w:lang w:val="en-GB"/>
        </w:rPr>
        <w:t xml:space="preserve"> [https://www.communia-association.org/].</w:t>
      </w:r>
    </w:p>
  </w:footnote>
  <w:footnote w:id="5">
    <w:p w14:paraId="476EC333" w14:textId="77777777" w:rsidR="00ED2363" w:rsidRPr="00167538" w:rsidRDefault="00ED2363" w:rsidP="007653F9">
      <w:pPr>
        <w:pStyle w:val="Textonotapie"/>
        <w:jc w:val="both"/>
        <w:rPr>
          <w:b w:val="0"/>
          <w:sz w:val="18"/>
          <w:szCs w:val="18"/>
          <w:lang w:val="en-GB"/>
        </w:rPr>
      </w:pPr>
      <w:r w:rsidRPr="00167538">
        <w:rPr>
          <w:rStyle w:val="Refdenotaalpie"/>
          <w:b w:val="0"/>
          <w:sz w:val="18"/>
          <w:szCs w:val="18"/>
        </w:rPr>
        <w:footnoteRef/>
      </w:r>
      <w:r w:rsidRPr="00167538">
        <w:rPr>
          <w:b w:val="0"/>
          <w:sz w:val="18"/>
          <w:szCs w:val="18"/>
          <w:lang w:val="en-GB"/>
        </w:rPr>
        <w:t xml:space="preserve"> </w:t>
      </w:r>
      <w:r w:rsidRPr="00167538">
        <w:rPr>
          <w:b w:val="0"/>
          <w:i/>
          <w:sz w:val="18"/>
          <w:szCs w:val="18"/>
          <w:lang w:val="en-GB"/>
        </w:rPr>
        <w:t xml:space="preserve">Paris Convention for the Protection of Industrial Property (1979 version). Article 10bis (Unfair Competition). (1) The countries of the Union are bound to assure to nationals of such countries effective protection against unfair competition. (2) Any act of competition contrary to honest practices in industrial or commercial matters constitutes an act of unfair competition. (3) The following in particular shall be prohibited: (i) all acts of such a nature as to create confusion by any means whatever with the establishment, the goods, or the industrial or commercial activities, of a competitor; (ii) false allegations in the course of trade of such a nature as to discredit the establishment, the goods, or the industrial or commercial activities, of a competitor; (iii) indications or allegations the use of which in the course of trade is liable to mislead the public as to the nature, the manufacturing process, the characteristics, the suitability for their purpose, or the quantity, of the goods. </w:t>
      </w:r>
    </w:p>
    <w:p w14:paraId="7F434999" w14:textId="77777777" w:rsidR="00ED2363" w:rsidRPr="00167538" w:rsidRDefault="00ED2363" w:rsidP="007653F9">
      <w:pPr>
        <w:pStyle w:val="Textonotapie"/>
        <w:jc w:val="both"/>
        <w:rPr>
          <w:b w:val="0"/>
          <w:sz w:val="18"/>
          <w:szCs w:val="18"/>
          <w:lang w:val="en-GB"/>
        </w:rPr>
      </w:pPr>
    </w:p>
  </w:footnote>
  <w:footnote w:id="6">
    <w:p w14:paraId="4389B3BA" w14:textId="111F86D1" w:rsidR="00ED2363" w:rsidRPr="00167538" w:rsidRDefault="00ED2363" w:rsidP="00961DE8">
      <w:pPr>
        <w:spacing w:after="0" w:line="240" w:lineRule="auto"/>
        <w:jc w:val="both"/>
        <w:rPr>
          <w:sz w:val="18"/>
          <w:szCs w:val="18"/>
          <w:lang w:val="fr-FR"/>
        </w:rPr>
      </w:pPr>
      <w:r w:rsidRPr="00167538">
        <w:rPr>
          <w:rFonts w:ascii="Times New Roman" w:hAnsi="Times New Roman" w:cs="Times New Roman"/>
          <w:sz w:val="18"/>
          <w:szCs w:val="18"/>
          <w:lang w:val="en-GB"/>
        </w:rPr>
        <w:t xml:space="preserve"> </w:t>
      </w:r>
      <w:r w:rsidRPr="00167538">
        <w:rPr>
          <w:rStyle w:val="Refdenotaalpie"/>
          <w:rFonts w:ascii="Times New Roman" w:hAnsi="Times New Roman" w:cs="Times New Roman"/>
          <w:sz w:val="18"/>
          <w:szCs w:val="18"/>
        </w:rPr>
        <w:footnoteRef/>
      </w:r>
      <w:r w:rsidRPr="00167538">
        <w:rPr>
          <w:rStyle w:val="Refdenotaalpie"/>
          <w:rFonts w:ascii="Times New Roman" w:hAnsi="Times New Roman" w:cs="Times New Roman"/>
          <w:sz w:val="18"/>
          <w:szCs w:val="18"/>
          <w:lang w:val="fr-FR"/>
        </w:rPr>
        <w:t xml:space="preserve"> </w:t>
      </w:r>
      <w:r w:rsidRPr="00167538">
        <w:rPr>
          <w:rFonts w:ascii="Times New Roman" w:eastAsia="Arial Unicode MS" w:hAnsi="Times New Roman" w:cs="Times New Roman"/>
          <w:sz w:val="18"/>
          <w:szCs w:val="18"/>
          <w:lang w:val="fr-FR"/>
        </w:rPr>
        <w:t>«</w:t>
      </w:r>
      <w:r w:rsidRPr="00167538">
        <w:rPr>
          <w:rFonts w:ascii="Times New Roman" w:eastAsia="Arial Unicode MS" w:hAnsi="Times New Roman" w:cs="Times New Roman"/>
          <w:i/>
          <w:sz w:val="18"/>
          <w:szCs w:val="18"/>
          <w:lang w:val="fr-FR"/>
        </w:rPr>
        <w:t xml:space="preserve">L’héritier du sang est l’héritier du sang. L’écrivain, en tant qu’écrivain, n’a qu’un héritier, c’est l’héritier de l’esprit, c’est l’esprit humain, c’est le domaine public </w:t>
      </w:r>
      <w:r w:rsidRPr="00167538">
        <w:rPr>
          <w:rFonts w:ascii="Times New Roman" w:eastAsia="Arial Unicode MS" w:hAnsi="Times New Roman" w:cs="Times New Roman"/>
          <w:sz w:val="18"/>
          <w:szCs w:val="18"/>
          <w:lang w:val="fr-FR"/>
        </w:rPr>
        <w:t>[ibid.]. » </w:t>
      </w:r>
    </w:p>
  </w:footnote>
  <w:footnote w:id="7">
    <w:p w14:paraId="79C86539" w14:textId="77777777" w:rsidR="00ED2363" w:rsidRPr="00167538" w:rsidRDefault="00ED2363" w:rsidP="00961DE8">
      <w:pPr>
        <w:spacing w:after="0" w:line="240" w:lineRule="auto"/>
        <w:jc w:val="both"/>
        <w:rPr>
          <w:sz w:val="18"/>
          <w:szCs w:val="18"/>
          <w:lang w:val="fr-FR"/>
        </w:rPr>
      </w:pPr>
      <w:r w:rsidRPr="00167538">
        <w:rPr>
          <w:rStyle w:val="Refdenotaalpie"/>
          <w:rFonts w:ascii="Times New Roman" w:hAnsi="Times New Roman" w:cs="Times New Roman"/>
          <w:sz w:val="18"/>
          <w:szCs w:val="18"/>
        </w:rPr>
        <w:footnoteRef/>
      </w:r>
      <w:r w:rsidRPr="00167538">
        <w:rPr>
          <w:rFonts w:ascii="Times New Roman" w:eastAsia="Arial Unicode MS" w:hAnsi="Times New Roman" w:cs="Times New Roman"/>
          <w:sz w:val="18"/>
          <w:szCs w:val="18"/>
          <w:lang w:val="fr-FR"/>
        </w:rPr>
        <w:t>« [Omissis]</w:t>
      </w:r>
      <w:r w:rsidRPr="00167538">
        <w:rPr>
          <w:rFonts w:ascii="Times New Roman" w:eastAsia="Arial Unicode MS" w:hAnsi="Times New Roman" w:cs="Times New Roman"/>
          <w:i/>
          <w:sz w:val="18"/>
          <w:szCs w:val="18"/>
          <w:lang w:val="fr-FR"/>
        </w:rPr>
        <w:t xml:space="preserve"> je veux que la loi soit absolument juste. Je veux même qu’elle incline plutôt en faveur du domaine public que des héritiers</w:t>
      </w:r>
      <w:r w:rsidRPr="00167538">
        <w:rPr>
          <w:rFonts w:ascii="Times New Roman" w:eastAsia="Arial Unicode MS" w:hAnsi="Times New Roman" w:cs="Times New Roman"/>
          <w:sz w:val="18"/>
          <w:szCs w:val="18"/>
          <w:lang w:val="fr-FR"/>
        </w:rPr>
        <w:t xml:space="preserve">. [Omissis] </w:t>
      </w:r>
      <w:r w:rsidRPr="00167538">
        <w:rPr>
          <w:rFonts w:ascii="Times New Roman" w:eastAsia="Arial Unicode MS" w:hAnsi="Times New Roman" w:cs="Times New Roman"/>
          <w:i/>
          <w:sz w:val="18"/>
          <w:szCs w:val="18"/>
          <w:lang w:val="fr-FR"/>
        </w:rPr>
        <w:t>Ce droit</w:t>
      </w:r>
      <w:r w:rsidRPr="00167538">
        <w:rPr>
          <w:rFonts w:ascii="Times New Roman" w:eastAsia="Arial Unicode MS" w:hAnsi="Times New Roman" w:cs="Times New Roman"/>
          <w:sz w:val="18"/>
          <w:szCs w:val="18"/>
          <w:lang w:val="fr-FR"/>
        </w:rPr>
        <w:t xml:space="preserve"> [the right of the heirs], </w:t>
      </w:r>
      <w:r w:rsidRPr="00167538">
        <w:rPr>
          <w:rFonts w:ascii="Times New Roman" w:eastAsia="Arial Unicode MS" w:hAnsi="Times New Roman" w:cs="Times New Roman"/>
          <w:i/>
          <w:sz w:val="18"/>
          <w:szCs w:val="18"/>
          <w:lang w:val="fr-FR"/>
        </w:rPr>
        <w:t>messieurs, ne l’oubliez pas, doit être très modéré, car il faut que jamais le droit de l’héritier ne puisse être une entrave au droit du domaine public, une entrave à la di</w:t>
      </w:r>
      <w:r w:rsidRPr="00167538">
        <w:rPr>
          <w:rFonts w:ascii="Cambria Math" w:eastAsia="Arial Unicode MS" w:hAnsi="Cambria Math" w:cs="Cambria Math"/>
          <w:i/>
          <w:sz w:val="18"/>
          <w:szCs w:val="18"/>
        </w:rPr>
        <w:t>ﬀ</w:t>
      </w:r>
      <w:r w:rsidRPr="00167538">
        <w:rPr>
          <w:rFonts w:ascii="Times New Roman" w:eastAsia="Arial Unicode MS" w:hAnsi="Times New Roman" w:cs="Times New Roman"/>
          <w:i/>
          <w:sz w:val="18"/>
          <w:szCs w:val="18"/>
          <w:lang w:val="fr-FR"/>
        </w:rPr>
        <w:t xml:space="preserve">usion des livres. </w:t>
      </w:r>
      <w:r w:rsidRPr="00167538">
        <w:rPr>
          <w:rFonts w:ascii="Times New Roman" w:eastAsia="Arial Unicode MS" w:hAnsi="Times New Roman" w:cs="Times New Roman"/>
          <w:sz w:val="18"/>
          <w:szCs w:val="18"/>
          <w:lang w:val="fr-FR"/>
        </w:rPr>
        <w:t>[Omissis] </w:t>
      </w:r>
      <w:r w:rsidRPr="00167538">
        <w:rPr>
          <w:rFonts w:ascii="Times New Roman" w:eastAsia="Arial Unicode MS" w:hAnsi="Times New Roman" w:cs="Times New Roman"/>
          <w:i/>
          <w:sz w:val="18"/>
          <w:szCs w:val="18"/>
          <w:lang w:val="fr-FR"/>
        </w:rPr>
        <w:t xml:space="preserve">1º Il n’y a que deux intéressés véritables: l’écrivain et la société; l’intérêt de l’héritier, quoique très respectable, doit passer après. 2° L’intérêt de l’héritier doit être sauvegardé, mais dans des conditions tellement modérées que, dans aucun cas, cet intérêt ne passe avant l’intérêt social </w:t>
      </w:r>
      <w:r w:rsidRPr="00167538">
        <w:rPr>
          <w:rFonts w:ascii="Times New Roman" w:eastAsia="Arial Unicode MS" w:hAnsi="Times New Roman" w:cs="Times New Roman"/>
          <w:sz w:val="18"/>
          <w:szCs w:val="18"/>
          <w:lang w:val="fr-FR"/>
        </w:rPr>
        <w:t xml:space="preserve">[ibid.].» </w:t>
      </w:r>
    </w:p>
  </w:footnote>
  <w:footnote w:id="8">
    <w:p w14:paraId="14C0B732" w14:textId="77777777" w:rsidR="00ED2363" w:rsidRPr="00167538" w:rsidRDefault="00ED2363" w:rsidP="00961DE8">
      <w:pPr>
        <w:pStyle w:val="Textonotapie"/>
        <w:jc w:val="both"/>
        <w:rPr>
          <w:b w:val="0"/>
          <w:sz w:val="18"/>
          <w:szCs w:val="18"/>
          <w:lang w:val="fr-FR"/>
        </w:rPr>
      </w:pPr>
      <w:r w:rsidRPr="00167538">
        <w:rPr>
          <w:rStyle w:val="Refdenotaalpie"/>
          <w:b w:val="0"/>
          <w:sz w:val="18"/>
          <w:szCs w:val="18"/>
        </w:rPr>
        <w:footnoteRef/>
      </w:r>
      <w:r w:rsidRPr="00167538">
        <w:rPr>
          <w:b w:val="0"/>
          <w:sz w:val="18"/>
          <w:szCs w:val="18"/>
          <w:lang w:val="fr-FR"/>
        </w:rPr>
        <w:t xml:space="preserve"> «</w:t>
      </w:r>
      <w:r w:rsidRPr="00167538">
        <w:rPr>
          <w:rFonts w:eastAsia="Arial Unicode MS"/>
          <w:b w:val="0"/>
          <w:i/>
          <w:sz w:val="18"/>
          <w:szCs w:val="18"/>
          <w:lang w:val="fr-FR" w:eastAsia="en-US"/>
        </w:rPr>
        <w:t xml:space="preserve">La propriété, il y a des jurisconsultes qui m’entendent, est limitée selon que l’objet appartient, dans une mesure plus ou moins grande, à l’intérêt général. Eh bien, la propriété littéraire appartient plus que toute autre à l’intérêt général ; elle doit subir aussi des limites </w:t>
      </w:r>
      <w:r w:rsidRPr="00167538">
        <w:rPr>
          <w:rFonts w:eastAsia="Arial Unicode MS"/>
          <w:b w:val="0"/>
          <w:sz w:val="18"/>
          <w:szCs w:val="18"/>
          <w:lang w:val="fr-FR" w:eastAsia="en-US"/>
        </w:rPr>
        <w:t>[ibid.].</w:t>
      </w:r>
      <w:r w:rsidRPr="00167538">
        <w:rPr>
          <w:rFonts w:eastAsia="Arial Unicode MS"/>
          <w:b w:val="0"/>
          <w:i/>
          <w:sz w:val="18"/>
          <w:szCs w:val="18"/>
          <w:lang w:val="fr-FR" w:eastAsia="en-US"/>
        </w:rPr>
        <w:t>»</w:t>
      </w:r>
    </w:p>
  </w:footnote>
  <w:footnote w:id="9">
    <w:p w14:paraId="4040BDB9" w14:textId="2E0E3CF5" w:rsidR="00ED2363" w:rsidRPr="00167538" w:rsidRDefault="00ED2363" w:rsidP="00961DE8">
      <w:pPr>
        <w:pStyle w:val="Textonotapie"/>
        <w:jc w:val="both"/>
        <w:rPr>
          <w:rFonts w:eastAsia="Arial Unicode MS"/>
          <w:b w:val="0"/>
          <w:i/>
          <w:sz w:val="18"/>
          <w:szCs w:val="18"/>
          <w:lang w:val="en-GB" w:eastAsia="en-US"/>
        </w:rPr>
      </w:pPr>
      <w:r w:rsidRPr="00167538">
        <w:rPr>
          <w:rStyle w:val="Refdenotaalpie"/>
          <w:b w:val="0"/>
          <w:sz w:val="18"/>
          <w:szCs w:val="18"/>
        </w:rPr>
        <w:footnoteRef/>
      </w:r>
      <w:r w:rsidRPr="00167538">
        <w:rPr>
          <w:b w:val="0"/>
          <w:sz w:val="18"/>
          <w:szCs w:val="18"/>
          <w:lang w:val="fr-FR"/>
        </w:rPr>
        <w:t xml:space="preserve"> </w:t>
      </w:r>
      <w:r w:rsidRPr="00167538">
        <w:rPr>
          <w:rFonts w:eastAsia="Arial Unicode MS"/>
          <w:b w:val="0"/>
          <w:sz w:val="18"/>
          <w:szCs w:val="18"/>
          <w:lang w:val="fr-FR" w:eastAsia="en-US"/>
        </w:rPr>
        <w:t>«[Omissis]</w:t>
      </w:r>
      <w:r w:rsidRPr="00167538">
        <w:rPr>
          <w:rFonts w:eastAsia="Arial Unicode MS"/>
          <w:b w:val="0"/>
          <w:i/>
          <w:sz w:val="18"/>
          <w:szCs w:val="18"/>
          <w:lang w:val="fr-FR" w:eastAsia="en-US"/>
        </w:rPr>
        <w:t xml:space="preserve"> vous rien de plus beau que ceci : toutes les œuvres qui n’ont plus d’héritiers directs tombent dans le domaine public payant, et le produit sert à encourager, à viviﬁer, à féconder les jeunes esprits! </w:t>
      </w:r>
      <w:r w:rsidRPr="00167538">
        <w:rPr>
          <w:rFonts w:eastAsia="Arial Unicode MS"/>
          <w:b w:val="0"/>
          <w:sz w:val="18"/>
          <w:szCs w:val="18"/>
          <w:lang w:val="fr-FR" w:eastAsia="en-US"/>
        </w:rPr>
        <w:t>[Omissis]</w:t>
      </w:r>
      <w:r w:rsidRPr="00167538">
        <w:rPr>
          <w:rFonts w:eastAsia="Arial Unicode MS"/>
          <w:b w:val="0"/>
          <w:i/>
          <w:sz w:val="18"/>
          <w:szCs w:val="18"/>
          <w:lang w:val="fr-FR" w:eastAsia="en-US"/>
        </w:rPr>
        <w:t xml:space="preserve"> Nous sommes tous une famille, les morts appartiennent aux vivants, les vivants doivent être protégés par les morts. </w:t>
      </w:r>
      <w:r w:rsidRPr="00167538">
        <w:rPr>
          <w:rFonts w:eastAsia="Arial Unicode MS"/>
          <w:b w:val="0"/>
          <w:i/>
          <w:sz w:val="18"/>
          <w:szCs w:val="18"/>
          <w:lang w:val="en-GB" w:eastAsia="en-US"/>
        </w:rPr>
        <w:t xml:space="preserve">Quelle plus belle protection pourriez-vous souhaiter? </w:t>
      </w:r>
      <w:r w:rsidRPr="00167538">
        <w:rPr>
          <w:rFonts w:eastAsia="Arial Unicode MS"/>
          <w:b w:val="0"/>
          <w:sz w:val="18"/>
          <w:szCs w:val="18"/>
          <w:lang w:val="en-GB" w:eastAsia="en-US"/>
        </w:rPr>
        <w:t>[ibid.]</w:t>
      </w:r>
      <w:r w:rsidRPr="00167538">
        <w:rPr>
          <w:rFonts w:eastAsia="Arial Unicode MS"/>
          <w:b w:val="0"/>
          <w:i/>
          <w:sz w:val="18"/>
          <w:szCs w:val="18"/>
          <w:lang w:val="en-GB" w:eastAsia="en-US"/>
        </w:rPr>
        <w:t>. »</w:t>
      </w:r>
    </w:p>
  </w:footnote>
  <w:footnote w:id="10">
    <w:p w14:paraId="4C449630" w14:textId="77777777" w:rsidR="00ED2363" w:rsidRPr="00167538" w:rsidRDefault="00ED2363" w:rsidP="00961DE8">
      <w:pPr>
        <w:pStyle w:val="Textonotapie"/>
        <w:jc w:val="both"/>
        <w:rPr>
          <w:b w:val="0"/>
          <w:sz w:val="18"/>
          <w:szCs w:val="18"/>
          <w:lang w:val="en-GB"/>
        </w:rPr>
      </w:pPr>
      <w:r w:rsidRPr="00167538">
        <w:rPr>
          <w:rStyle w:val="Refdenotaalpie"/>
          <w:b w:val="0"/>
          <w:sz w:val="18"/>
          <w:szCs w:val="18"/>
        </w:rPr>
        <w:footnoteRef/>
      </w:r>
      <w:r w:rsidRPr="00167538">
        <w:rPr>
          <w:rStyle w:val="Refdenotaalpie"/>
          <w:b w:val="0"/>
          <w:sz w:val="18"/>
          <w:szCs w:val="18"/>
        </w:rPr>
        <w:footnoteRef/>
      </w:r>
      <w:r w:rsidRPr="00167538">
        <w:rPr>
          <w:b w:val="0"/>
          <w:sz w:val="18"/>
          <w:szCs w:val="18"/>
          <w:lang w:val="en-GB"/>
        </w:rPr>
        <w:t xml:space="preserve"> Section 6: The use of works in the public domain exclusively for cultural or educational purposes in places with free access to the public where there is no commercial advertising of any kind, by direct or indirect means, will be exempted from the payment of fees.  This exception includes works in the public domain broadcasted in federal, municipal, university or private radio and television stations, in which normally and in a permanent basis commercial advertising is broadcasted, either for free or for profit. In all cases the requestor must apply for this benefit to the FNA with no less than fifteen days from the date in which the repertoire will be broadcasted. (The translation belongs to this author).</w:t>
      </w:r>
    </w:p>
  </w:footnote>
  <w:footnote w:id="11">
    <w:p w14:paraId="1F19F47D" w14:textId="1582204D" w:rsidR="00ED2363" w:rsidRPr="00167538" w:rsidRDefault="00ED2363" w:rsidP="00961DE8">
      <w:pPr>
        <w:pStyle w:val="Notaalpie"/>
        <w:jc w:val="both"/>
        <w:rPr>
          <w:rFonts w:ascii="Times New Roman" w:hAnsi="Times New Roman" w:cs="Times New Roman"/>
          <w:sz w:val="18"/>
          <w:szCs w:val="18"/>
          <w:lang w:val="en-US"/>
        </w:rPr>
      </w:pPr>
      <w:r w:rsidRPr="00167538">
        <w:rPr>
          <w:rStyle w:val="Refdenotaalpie"/>
          <w:rFonts w:ascii="Times New Roman" w:hAnsi="Times New Roman" w:cs="Times New Roman"/>
          <w:sz w:val="18"/>
          <w:szCs w:val="18"/>
        </w:rPr>
        <w:footnoteRef/>
      </w:r>
      <w:r w:rsidRPr="00167538">
        <w:rPr>
          <w:rStyle w:val="Refdenotaalpie"/>
          <w:rFonts w:ascii="Times New Roman" w:hAnsi="Times New Roman" w:cs="Times New Roman"/>
          <w:sz w:val="18"/>
          <w:szCs w:val="18"/>
          <w:lang w:val="en-US"/>
        </w:rPr>
        <w:t xml:space="preserve"> </w:t>
      </w:r>
      <w:r w:rsidRPr="00167538">
        <w:rPr>
          <w:rFonts w:ascii="Times New Roman" w:hAnsi="Times New Roman" w:cs="Times New Roman"/>
          <w:sz w:val="18"/>
          <w:szCs w:val="18"/>
          <w:lang w:val="en-US"/>
        </w:rPr>
        <w:t>Later, on 29 September 2016, Act no. 27275 was passed, guaranteeing Argentinian citizens the right to access public information</w:t>
      </w:r>
      <w:r>
        <w:rPr>
          <w:rFonts w:ascii="Times New Roman" w:hAnsi="Times New Roman" w:cs="Times New Roman"/>
          <w:sz w:val="18"/>
          <w:szCs w:val="18"/>
          <w:lang w:val="en-US"/>
        </w:rPr>
        <w:t xml:space="preserve"> in </w:t>
      </w:r>
      <w:r w:rsidRPr="00167538">
        <w:rPr>
          <w:rFonts w:ascii="Times New Roman" w:hAnsi="Times New Roman" w:cs="Times New Roman"/>
          <w:sz w:val="18"/>
          <w:szCs w:val="18"/>
          <w:lang w:val="en-US"/>
        </w:rPr>
        <w:t xml:space="preserve">all three branches of government. </w:t>
      </w:r>
    </w:p>
  </w:footnote>
  <w:footnote w:id="12">
    <w:p w14:paraId="389EDEEC" w14:textId="77777777" w:rsidR="00ED2363" w:rsidRPr="00167538" w:rsidRDefault="00ED2363" w:rsidP="00961DE8">
      <w:pPr>
        <w:pStyle w:val="Textonotapie"/>
        <w:jc w:val="both"/>
        <w:rPr>
          <w:b w:val="0"/>
          <w:sz w:val="18"/>
          <w:szCs w:val="18"/>
          <w:lang w:val="en-GB"/>
        </w:rPr>
      </w:pPr>
      <w:r w:rsidRPr="00167538">
        <w:rPr>
          <w:rStyle w:val="Refdenotaalpie"/>
          <w:b w:val="0"/>
          <w:sz w:val="18"/>
          <w:szCs w:val="18"/>
        </w:rPr>
        <w:footnoteRef/>
      </w:r>
      <w:r w:rsidRPr="00167538">
        <w:rPr>
          <w:b w:val="0"/>
          <w:sz w:val="18"/>
          <w:szCs w:val="18"/>
          <w:lang w:val="en-GB"/>
        </w:rPr>
        <w:t xml:space="preserve"> All translations belong to the author.</w:t>
      </w:r>
    </w:p>
  </w:footnote>
  <w:footnote w:id="13">
    <w:p w14:paraId="3958E651" w14:textId="08388BAC" w:rsidR="00ED2363" w:rsidRPr="00167538" w:rsidRDefault="00ED2363" w:rsidP="00961DE8">
      <w:pPr>
        <w:pStyle w:val="Notaalpie"/>
        <w:jc w:val="both"/>
        <w:rPr>
          <w:rFonts w:ascii="Times New Roman" w:hAnsi="Times New Roman" w:cs="Times New Roman"/>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7C11" w14:textId="0B792332" w:rsidR="00ED2363" w:rsidRPr="00D71DA3" w:rsidRDefault="00ED2363">
    <w:pPr>
      <w:pStyle w:val="Encabezamiento"/>
      <w:jc w:val="center"/>
      <w:rPr>
        <w:rFonts w:ascii="Times New Roman" w:hAnsi="Times New Roman" w:cs="Times New Roman"/>
        <w:sz w:val="20"/>
        <w:lang w:val="en-US"/>
      </w:rPr>
    </w:pPr>
    <w:r w:rsidRPr="00D71DA3">
      <w:rPr>
        <w:rFonts w:ascii="Times New Roman" w:hAnsi="Times New Roman" w:cs="Times New Roman"/>
        <w:sz w:val="20"/>
        <w:lang w:val="en-US"/>
      </w:rPr>
      <w:t>© 201</w:t>
    </w:r>
    <w:r>
      <w:rPr>
        <w:rFonts w:ascii="Times New Roman" w:hAnsi="Times New Roman" w:cs="Times New Roman"/>
        <w:sz w:val="20"/>
        <w:lang w:val="en-US"/>
      </w:rPr>
      <w:t>8</w:t>
    </w:r>
    <w:r w:rsidRPr="00D71DA3">
      <w:rPr>
        <w:rFonts w:ascii="Times New Roman" w:hAnsi="Times New Roman" w:cs="Times New Roman"/>
        <w:sz w:val="20"/>
        <w:lang w:val="en-US"/>
      </w:rPr>
      <w:t xml:space="preserve"> Maximiliano Marzetti</w:t>
    </w:r>
  </w:p>
  <w:p w14:paraId="242357B8" w14:textId="77777777" w:rsidR="00ED2363" w:rsidRPr="00D71DA3" w:rsidRDefault="00ED2363">
    <w:pPr>
      <w:pStyle w:val="Encabezamiento"/>
      <w:jc w:val="center"/>
      <w:rPr>
        <w:rFonts w:ascii="Times New Roman" w:hAnsi="Times New Roman" w:cs="Times New Roman"/>
        <w:sz w:val="20"/>
        <w:lang w:val="en-US"/>
      </w:rPr>
    </w:pPr>
    <w:r w:rsidRPr="00D71DA3">
      <w:rPr>
        <w:rFonts w:ascii="Times New Roman" w:hAnsi="Times New Roman" w:cs="Times New Roman"/>
        <w:sz w:val="20"/>
        <w:lang w:val="en-US"/>
      </w:rPr>
      <w:t>DRAFT (PLEASE DO NOT QUOTE OR CIRCULATE)</w:t>
    </w:r>
  </w:p>
  <w:p w14:paraId="7AE8E284" w14:textId="77777777" w:rsidR="00ED2363" w:rsidRPr="00D71DA3" w:rsidRDefault="00ED2363">
    <w:pPr>
      <w:rPr>
        <w:rFonts w:ascii="Times New Roman" w:hAnsi="Times New Roman"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51F"/>
    <w:multiLevelType w:val="multilevel"/>
    <w:tmpl w:val="A8F438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F1EA6"/>
    <w:multiLevelType w:val="hybridMultilevel"/>
    <w:tmpl w:val="036475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D25A7"/>
    <w:multiLevelType w:val="hybridMultilevel"/>
    <w:tmpl w:val="D2A6BB60"/>
    <w:lvl w:ilvl="0" w:tplc="21087A28">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B3A58"/>
    <w:multiLevelType w:val="hybridMultilevel"/>
    <w:tmpl w:val="0DFE4382"/>
    <w:lvl w:ilvl="0" w:tplc="5CB279B6">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71CB7"/>
    <w:multiLevelType w:val="hybridMultilevel"/>
    <w:tmpl w:val="EFB6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854C9"/>
    <w:multiLevelType w:val="hybridMultilevel"/>
    <w:tmpl w:val="EFB6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B3C91"/>
    <w:multiLevelType w:val="multilevel"/>
    <w:tmpl w:val="74CC3E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2E636A3"/>
    <w:multiLevelType w:val="multilevel"/>
    <w:tmpl w:val="B24C93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7E19AA"/>
    <w:multiLevelType w:val="hybridMultilevel"/>
    <w:tmpl w:val="0DFE4382"/>
    <w:lvl w:ilvl="0" w:tplc="5CB279B6">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54AAE"/>
    <w:multiLevelType w:val="hybridMultilevel"/>
    <w:tmpl w:val="0DFE4382"/>
    <w:lvl w:ilvl="0" w:tplc="5CB279B6">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E29B5"/>
    <w:multiLevelType w:val="hybridMultilevel"/>
    <w:tmpl w:val="0DFE4382"/>
    <w:lvl w:ilvl="0" w:tplc="5CB279B6">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90140"/>
    <w:multiLevelType w:val="hybridMultilevel"/>
    <w:tmpl w:val="0DFE4382"/>
    <w:lvl w:ilvl="0" w:tplc="5CB279B6">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D62AE"/>
    <w:multiLevelType w:val="multilevel"/>
    <w:tmpl w:val="04080A7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13" w15:restartNumberingAfterBreak="0">
    <w:nsid w:val="3DC45B84"/>
    <w:multiLevelType w:val="hybridMultilevel"/>
    <w:tmpl w:val="419A13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A7293"/>
    <w:multiLevelType w:val="multilevel"/>
    <w:tmpl w:val="7D96503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15" w15:restartNumberingAfterBreak="0">
    <w:nsid w:val="43D04049"/>
    <w:multiLevelType w:val="hybridMultilevel"/>
    <w:tmpl w:val="0DFE4382"/>
    <w:lvl w:ilvl="0" w:tplc="5CB279B6">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6A5DAB"/>
    <w:multiLevelType w:val="hybridMultilevel"/>
    <w:tmpl w:val="0DFE4382"/>
    <w:lvl w:ilvl="0" w:tplc="5CB279B6">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05A22"/>
    <w:multiLevelType w:val="hybridMultilevel"/>
    <w:tmpl w:val="0DFE4382"/>
    <w:lvl w:ilvl="0" w:tplc="5CB279B6">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5F0F5B"/>
    <w:multiLevelType w:val="hybridMultilevel"/>
    <w:tmpl w:val="0DFE4382"/>
    <w:lvl w:ilvl="0" w:tplc="5CB279B6">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016EA"/>
    <w:multiLevelType w:val="multilevel"/>
    <w:tmpl w:val="722016EA"/>
    <w:lvl w:ilvl="0">
      <w:start w:val="5"/>
      <w:numFmt w:val="bullet"/>
      <w:lvlText w:val="-"/>
      <w:lvlJc w:val="left"/>
      <w:pPr>
        <w:ind w:left="1068" w:hanging="360"/>
      </w:pPr>
      <w:rPr>
        <w:rFonts w:ascii="Times New Roman" w:hAnsi="Times New Roman" w:cs="Times New Roman" w:hint="default"/>
        <w:b/>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0" w15:restartNumberingAfterBreak="0">
    <w:nsid w:val="78385514"/>
    <w:multiLevelType w:val="hybridMultilevel"/>
    <w:tmpl w:val="0DFE4382"/>
    <w:lvl w:ilvl="0" w:tplc="5CB279B6">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70770"/>
    <w:multiLevelType w:val="hybridMultilevel"/>
    <w:tmpl w:val="EFB6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777D7"/>
    <w:multiLevelType w:val="hybridMultilevel"/>
    <w:tmpl w:val="A00A081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12"/>
  </w:num>
  <w:num w:numId="5">
    <w:abstractNumId w:val="6"/>
  </w:num>
  <w:num w:numId="6">
    <w:abstractNumId w:val="3"/>
  </w:num>
  <w:num w:numId="7">
    <w:abstractNumId w:val="21"/>
  </w:num>
  <w:num w:numId="8">
    <w:abstractNumId w:val="4"/>
  </w:num>
  <w:num w:numId="9">
    <w:abstractNumId w:val="19"/>
  </w:num>
  <w:num w:numId="10">
    <w:abstractNumId w:val="5"/>
  </w:num>
  <w:num w:numId="11">
    <w:abstractNumId w:val="2"/>
  </w:num>
  <w:num w:numId="12">
    <w:abstractNumId w:val="18"/>
  </w:num>
  <w:num w:numId="13">
    <w:abstractNumId w:val="15"/>
  </w:num>
  <w:num w:numId="14">
    <w:abstractNumId w:val="11"/>
  </w:num>
  <w:num w:numId="15">
    <w:abstractNumId w:val="20"/>
  </w:num>
  <w:num w:numId="16">
    <w:abstractNumId w:val="8"/>
  </w:num>
  <w:num w:numId="17">
    <w:abstractNumId w:val="10"/>
  </w:num>
  <w:num w:numId="18">
    <w:abstractNumId w:val="13"/>
  </w:num>
  <w:num w:numId="19">
    <w:abstractNumId w:val="17"/>
  </w:num>
  <w:num w:numId="20">
    <w:abstractNumId w:val="9"/>
  </w:num>
  <w:num w:numId="21">
    <w:abstractNumId w:val="22"/>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0E"/>
    <w:rsid w:val="00002E2A"/>
    <w:rsid w:val="00003B86"/>
    <w:rsid w:val="000052AB"/>
    <w:rsid w:val="0000647A"/>
    <w:rsid w:val="00011CAD"/>
    <w:rsid w:val="000138A8"/>
    <w:rsid w:val="00013941"/>
    <w:rsid w:val="00013B73"/>
    <w:rsid w:val="000144FF"/>
    <w:rsid w:val="0001554F"/>
    <w:rsid w:val="00016FD0"/>
    <w:rsid w:val="00022554"/>
    <w:rsid w:val="000278A9"/>
    <w:rsid w:val="00034DD6"/>
    <w:rsid w:val="00042028"/>
    <w:rsid w:val="0004235B"/>
    <w:rsid w:val="00046011"/>
    <w:rsid w:val="00046094"/>
    <w:rsid w:val="0004776A"/>
    <w:rsid w:val="00050EF8"/>
    <w:rsid w:val="00057816"/>
    <w:rsid w:val="000753E4"/>
    <w:rsid w:val="0008013D"/>
    <w:rsid w:val="00081766"/>
    <w:rsid w:val="0008282E"/>
    <w:rsid w:val="0008637F"/>
    <w:rsid w:val="00086AC4"/>
    <w:rsid w:val="00093AF4"/>
    <w:rsid w:val="00093B3B"/>
    <w:rsid w:val="000A1FDA"/>
    <w:rsid w:val="000A22F8"/>
    <w:rsid w:val="000A4FDB"/>
    <w:rsid w:val="000A6FB9"/>
    <w:rsid w:val="000B75D3"/>
    <w:rsid w:val="000C3AE6"/>
    <w:rsid w:val="000E14E3"/>
    <w:rsid w:val="000E30A2"/>
    <w:rsid w:val="000E5923"/>
    <w:rsid w:val="000E6E67"/>
    <w:rsid w:val="000F2C6C"/>
    <w:rsid w:val="000F562A"/>
    <w:rsid w:val="00102890"/>
    <w:rsid w:val="001130ED"/>
    <w:rsid w:val="00117466"/>
    <w:rsid w:val="00117A3E"/>
    <w:rsid w:val="001229C1"/>
    <w:rsid w:val="001264A5"/>
    <w:rsid w:val="001275E5"/>
    <w:rsid w:val="00137881"/>
    <w:rsid w:val="00140AA1"/>
    <w:rsid w:val="00141152"/>
    <w:rsid w:val="00142998"/>
    <w:rsid w:val="0014740F"/>
    <w:rsid w:val="0015026F"/>
    <w:rsid w:val="00152CC5"/>
    <w:rsid w:val="00153BE2"/>
    <w:rsid w:val="00157F84"/>
    <w:rsid w:val="00163FC1"/>
    <w:rsid w:val="00167538"/>
    <w:rsid w:val="00172723"/>
    <w:rsid w:val="00174B10"/>
    <w:rsid w:val="00177BB2"/>
    <w:rsid w:val="00183DD4"/>
    <w:rsid w:val="00193198"/>
    <w:rsid w:val="00193ABD"/>
    <w:rsid w:val="001B3566"/>
    <w:rsid w:val="001C227F"/>
    <w:rsid w:val="001C2445"/>
    <w:rsid w:val="001C5FD1"/>
    <w:rsid w:val="001C6C92"/>
    <w:rsid w:val="001D1579"/>
    <w:rsid w:val="001D1DB6"/>
    <w:rsid w:val="001D35BA"/>
    <w:rsid w:val="001D64F4"/>
    <w:rsid w:val="001E149E"/>
    <w:rsid w:val="001E7F6B"/>
    <w:rsid w:val="001F2B93"/>
    <w:rsid w:val="001F2CDF"/>
    <w:rsid w:val="001F3F27"/>
    <w:rsid w:val="001F4020"/>
    <w:rsid w:val="001F4A0E"/>
    <w:rsid w:val="001F4A8E"/>
    <w:rsid w:val="001F6AB8"/>
    <w:rsid w:val="001F7A52"/>
    <w:rsid w:val="0020589F"/>
    <w:rsid w:val="00226AC4"/>
    <w:rsid w:val="00232266"/>
    <w:rsid w:val="00234BD6"/>
    <w:rsid w:val="00236ACE"/>
    <w:rsid w:val="00242A4F"/>
    <w:rsid w:val="00244263"/>
    <w:rsid w:val="00245EDA"/>
    <w:rsid w:val="00247351"/>
    <w:rsid w:val="002508DF"/>
    <w:rsid w:val="002528DF"/>
    <w:rsid w:val="0025321B"/>
    <w:rsid w:val="0025601F"/>
    <w:rsid w:val="00256CBF"/>
    <w:rsid w:val="00257476"/>
    <w:rsid w:val="0026185F"/>
    <w:rsid w:val="00287A06"/>
    <w:rsid w:val="002922FA"/>
    <w:rsid w:val="002A3AB0"/>
    <w:rsid w:val="002A6AD1"/>
    <w:rsid w:val="002D3A05"/>
    <w:rsid w:val="002D3A5F"/>
    <w:rsid w:val="002D3D3F"/>
    <w:rsid w:val="002D6931"/>
    <w:rsid w:val="002E5F6C"/>
    <w:rsid w:val="002E6726"/>
    <w:rsid w:val="002E7853"/>
    <w:rsid w:val="002F05DD"/>
    <w:rsid w:val="002F3237"/>
    <w:rsid w:val="00304307"/>
    <w:rsid w:val="00306C8E"/>
    <w:rsid w:val="00307926"/>
    <w:rsid w:val="00310F18"/>
    <w:rsid w:val="003139C7"/>
    <w:rsid w:val="00315516"/>
    <w:rsid w:val="00315B83"/>
    <w:rsid w:val="00316C23"/>
    <w:rsid w:val="00317097"/>
    <w:rsid w:val="00323635"/>
    <w:rsid w:val="00326490"/>
    <w:rsid w:val="00326FD7"/>
    <w:rsid w:val="00334CDF"/>
    <w:rsid w:val="00341FC5"/>
    <w:rsid w:val="003423F8"/>
    <w:rsid w:val="0034718F"/>
    <w:rsid w:val="00360753"/>
    <w:rsid w:val="00363E81"/>
    <w:rsid w:val="003652E1"/>
    <w:rsid w:val="00370FDE"/>
    <w:rsid w:val="00375331"/>
    <w:rsid w:val="00375E0E"/>
    <w:rsid w:val="00377525"/>
    <w:rsid w:val="003777BC"/>
    <w:rsid w:val="00377ABF"/>
    <w:rsid w:val="00377EA6"/>
    <w:rsid w:val="00384766"/>
    <w:rsid w:val="00384D7E"/>
    <w:rsid w:val="00386554"/>
    <w:rsid w:val="00397191"/>
    <w:rsid w:val="003A45B8"/>
    <w:rsid w:val="003B2063"/>
    <w:rsid w:val="003B2F78"/>
    <w:rsid w:val="003B3B7A"/>
    <w:rsid w:val="003C0D42"/>
    <w:rsid w:val="003C1E4B"/>
    <w:rsid w:val="003C479B"/>
    <w:rsid w:val="003D35A9"/>
    <w:rsid w:val="003D7203"/>
    <w:rsid w:val="003E1ABD"/>
    <w:rsid w:val="003E42EA"/>
    <w:rsid w:val="003E5C7C"/>
    <w:rsid w:val="003E7829"/>
    <w:rsid w:val="003F1E74"/>
    <w:rsid w:val="003F4C1E"/>
    <w:rsid w:val="003F6D6C"/>
    <w:rsid w:val="003F6DC5"/>
    <w:rsid w:val="003F6E15"/>
    <w:rsid w:val="00402245"/>
    <w:rsid w:val="00403C0C"/>
    <w:rsid w:val="00404749"/>
    <w:rsid w:val="00405E95"/>
    <w:rsid w:val="004117FE"/>
    <w:rsid w:val="00412D48"/>
    <w:rsid w:val="00415EFC"/>
    <w:rsid w:val="00416663"/>
    <w:rsid w:val="00423245"/>
    <w:rsid w:val="004240D1"/>
    <w:rsid w:val="00425FCB"/>
    <w:rsid w:val="004326EE"/>
    <w:rsid w:val="004376DE"/>
    <w:rsid w:val="0044017B"/>
    <w:rsid w:val="0045041D"/>
    <w:rsid w:val="00451873"/>
    <w:rsid w:val="00453A06"/>
    <w:rsid w:val="0045528D"/>
    <w:rsid w:val="00457E58"/>
    <w:rsid w:val="00473703"/>
    <w:rsid w:val="004917E4"/>
    <w:rsid w:val="00496102"/>
    <w:rsid w:val="004A0A3D"/>
    <w:rsid w:val="004A1623"/>
    <w:rsid w:val="004A5732"/>
    <w:rsid w:val="004A58B4"/>
    <w:rsid w:val="004A6767"/>
    <w:rsid w:val="004B0C84"/>
    <w:rsid w:val="004C3F47"/>
    <w:rsid w:val="004C5A53"/>
    <w:rsid w:val="004C709C"/>
    <w:rsid w:val="004D07EB"/>
    <w:rsid w:val="004D1608"/>
    <w:rsid w:val="004D1746"/>
    <w:rsid w:val="004E3E49"/>
    <w:rsid w:val="004E4202"/>
    <w:rsid w:val="004E734B"/>
    <w:rsid w:val="004F1AF9"/>
    <w:rsid w:val="004F3915"/>
    <w:rsid w:val="004F4FC0"/>
    <w:rsid w:val="005049B1"/>
    <w:rsid w:val="00511254"/>
    <w:rsid w:val="005115DF"/>
    <w:rsid w:val="00511D07"/>
    <w:rsid w:val="00513149"/>
    <w:rsid w:val="005174F2"/>
    <w:rsid w:val="005176EF"/>
    <w:rsid w:val="0052007D"/>
    <w:rsid w:val="00522067"/>
    <w:rsid w:val="0052251B"/>
    <w:rsid w:val="00532247"/>
    <w:rsid w:val="00533BBC"/>
    <w:rsid w:val="0053561D"/>
    <w:rsid w:val="00540010"/>
    <w:rsid w:val="0054284C"/>
    <w:rsid w:val="005457DC"/>
    <w:rsid w:val="0056463E"/>
    <w:rsid w:val="00564FD0"/>
    <w:rsid w:val="00570C71"/>
    <w:rsid w:val="005801F0"/>
    <w:rsid w:val="00582577"/>
    <w:rsid w:val="00583B0A"/>
    <w:rsid w:val="00590798"/>
    <w:rsid w:val="005B4AF2"/>
    <w:rsid w:val="005B53D2"/>
    <w:rsid w:val="005C13A1"/>
    <w:rsid w:val="005C24BE"/>
    <w:rsid w:val="005D16DC"/>
    <w:rsid w:val="005D45D2"/>
    <w:rsid w:val="005D56A1"/>
    <w:rsid w:val="005E5667"/>
    <w:rsid w:val="005E684E"/>
    <w:rsid w:val="005F2FD2"/>
    <w:rsid w:val="005F307F"/>
    <w:rsid w:val="005F603C"/>
    <w:rsid w:val="006004AE"/>
    <w:rsid w:val="0061309B"/>
    <w:rsid w:val="00613A6B"/>
    <w:rsid w:val="00615CB7"/>
    <w:rsid w:val="006275E5"/>
    <w:rsid w:val="00637C76"/>
    <w:rsid w:val="00640AFB"/>
    <w:rsid w:val="00645525"/>
    <w:rsid w:val="00651954"/>
    <w:rsid w:val="00673D97"/>
    <w:rsid w:val="006808E3"/>
    <w:rsid w:val="006823A0"/>
    <w:rsid w:val="006859DE"/>
    <w:rsid w:val="0069076E"/>
    <w:rsid w:val="00690ED1"/>
    <w:rsid w:val="00697D9F"/>
    <w:rsid w:val="006A0563"/>
    <w:rsid w:val="006A162A"/>
    <w:rsid w:val="006A2E8E"/>
    <w:rsid w:val="006C521B"/>
    <w:rsid w:val="006C6375"/>
    <w:rsid w:val="006D1EF5"/>
    <w:rsid w:val="006D266D"/>
    <w:rsid w:val="006D40F4"/>
    <w:rsid w:val="006D417B"/>
    <w:rsid w:val="006D482A"/>
    <w:rsid w:val="006D48CE"/>
    <w:rsid w:val="006E52EC"/>
    <w:rsid w:val="006F5AA6"/>
    <w:rsid w:val="006F78B7"/>
    <w:rsid w:val="0070365E"/>
    <w:rsid w:val="0070609A"/>
    <w:rsid w:val="007126EC"/>
    <w:rsid w:val="00712B6E"/>
    <w:rsid w:val="0071300F"/>
    <w:rsid w:val="00717578"/>
    <w:rsid w:val="00720647"/>
    <w:rsid w:val="00723BA7"/>
    <w:rsid w:val="00726D66"/>
    <w:rsid w:val="00726F78"/>
    <w:rsid w:val="00732114"/>
    <w:rsid w:val="007324F8"/>
    <w:rsid w:val="00742D38"/>
    <w:rsid w:val="007465B3"/>
    <w:rsid w:val="00747C71"/>
    <w:rsid w:val="00752AAE"/>
    <w:rsid w:val="00755B19"/>
    <w:rsid w:val="00760CFA"/>
    <w:rsid w:val="007613BB"/>
    <w:rsid w:val="00761971"/>
    <w:rsid w:val="007653F9"/>
    <w:rsid w:val="00766EC5"/>
    <w:rsid w:val="00770EE9"/>
    <w:rsid w:val="00771B05"/>
    <w:rsid w:val="00772A55"/>
    <w:rsid w:val="00776858"/>
    <w:rsid w:val="0078267B"/>
    <w:rsid w:val="00790F61"/>
    <w:rsid w:val="00791521"/>
    <w:rsid w:val="00791740"/>
    <w:rsid w:val="00791EA3"/>
    <w:rsid w:val="007927D9"/>
    <w:rsid w:val="007954E4"/>
    <w:rsid w:val="007A39F4"/>
    <w:rsid w:val="007B1B7E"/>
    <w:rsid w:val="007C0DF1"/>
    <w:rsid w:val="007C1857"/>
    <w:rsid w:val="007C1CC8"/>
    <w:rsid w:val="007C6925"/>
    <w:rsid w:val="007D03D5"/>
    <w:rsid w:val="007D1BC7"/>
    <w:rsid w:val="007E04DD"/>
    <w:rsid w:val="007E6E2C"/>
    <w:rsid w:val="007F7341"/>
    <w:rsid w:val="008133CF"/>
    <w:rsid w:val="00816811"/>
    <w:rsid w:val="0082521C"/>
    <w:rsid w:val="00830925"/>
    <w:rsid w:val="008335BC"/>
    <w:rsid w:val="00833647"/>
    <w:rsid w:val="00835409"/>
    <w:rsid w:val="008365D7"/>
    <w:rsid w:val="008427D8"/>
    <w:rsid w:val="00853ACE"/>
    <w:rsid w:val="00854D5B"/>
    <w:rsid w:val="00855EDC"/>
    <w:rsid w:val="00855F6A"/>
    <w:rsid w:val="0086051E"/>
    <w:rsid w:val="00871C0F"/>
    <w:rsid w:val="00872E56"/>
    <w:rsid w:val="00873C83"/>
    <w:rsid w:val="00874056"/>
    <w:rsid w:val="00877A1A"/>
    <w:rsid w:val="00884A30"/>
    <w:rsid w:val="00887795"/>
    <w:rsid w:val="008A0403"/>
    <w:rsid w:val="008A77CD"/>
    <w:rsid w:val="008B1095"/>
    <w:rsid w:val="008B11DC"/>
    <w:rsid w:val="008B1941"/>
    <w:rsid w:val="008B199F"/>
    <w:rsid w:val="008B1CA7"/>
    <w:rsid w:val="008B4A59"/>
    <w:rsid w:val="008C2DAA"/>
    <w:rsid w:val="008C7569"/>
    <w:rsid w:val="008D39FD"/>
    <w:rsid w:val="008D5813"/>
    <w:rsid w:val="008D6899"/>
    <w:rsid w:val="0090026D"/>
    <w:rsid w:val="00903CD3"/>
    <w:rsid w:val="00911AE2"/>
    <w:rsid w:val="00922909"/>
    <w:rsid w:val="009303A0"/>
    <w:rsid w:val="0093068B"/>
    <w:rsid w:val="009331D9"/>
    <w:rsid w:val="009354E7"/>
    <w:rsid w:val="00935C05"/>
    <w:rsid w:val="00937FDE"/>
    <w:rsid w:val="0094138A"/>
    <w:rsid w:val="009414B5"/>
    <w:rsid w:val="00946ECF"/>
    <w:rsid w:val="00956307"/>
    <w:rsid w:val="00961DE8"/>
    <w:rsid w:val="0096252E"/>
    <w:rsid w:val="009640F3"/>
    <w:rsid w:val="009641C0"/>
    <w:rsid w:val="00971AB0"/>
    <w:rsid w:val="00973A90"/>
    <w:rsid w:val="0097684B"/>
    <w:rsid w:val="00994435"/>
    <w:rsid w:val="009A013A"/>
    <w:rsid w:val="009A263B"/>
    <w:rsid w:val="009A4833"/>
    <w:rsid w:val="009A51ED"/>
    <w:rsid w:val="009A5D18"/>
    <w:rsid w:val="009B010C"/>
    <w:rsid w:val="009B2E0A"/>
    <w:rsid w:val="009B573B"/>
    <w:rsid w:val="009B5B29"/>
    <w:rsid w:val="009B6645"/>
    <w:rsid w:val="009C2EBE"/>
    <w:rsid w:val="009C40B4"/>
    <w:rsid w:val="009D0CC9"/>
    <w:rsid w:val="009E0377"/>
    <w:rsid w:val="009E0DD1"/>
    <w:rsid w:val="009E1C60"/>
    <w:rsid w:val="009E7ED7"/>
    <w:rsid w:val="009F5062"/>
    <w:rsid w:val="00A029A5"/>
    <w:rsid w:val="00A17B00"/>
    <w:rsid w:val="00A24F4C"/>
    <w:rsid w:val="00A32DFC"/>
    <w:rsid w:val="00A339F4"/>
    <w:rsid w:val="00A347A6"/>
    <w:rsid w:val="00A4038F"/>
    <w:rsid w:val="00A42B70"/>
    <w:rsid w:val="00A43890"/>
    <w:rsid w:val="00A67938"/>
    <w:rsid w:val="00A714E5"/>
    <w:rsid w:val="00A765A2"/>
    <w:rsid w:val="00A82CA0"/>
    <w:rsid w:val="00A8407D"/>
    <w:rsid w:val="00A85A87"/>
    <w:rsid w:val="00A85BED"/>
    <w:rsid w:val="00A879AB"/>
    <w:rsid w:val="00A94D95"/>
    <w:rsid w:val="00A955E3"/>
    <w:rsid w:val="00AA4899"/>
    <w:rsid w:val="00AA4C01"/>
    <w:rsid w:val="00AA6141"/>
    <w:rsid w:val="00AB65CD"/>
    <w:rsid w:val="00AC0953"/>
    <w:rsid w:val="00AC3A82"/>
    <w:rsid w:val="00AD2811"/>
    <w:rsid w:val="00AE1BA4"/>
    <w:rsid w:val="00AF0A1A"/>
    <w:rsid w:val="00AF178C"/>
    <w:rsid w:val="00AF42B1"/>
    <w:rsid w:val="00AF5525"/>
    <w:rsid w:val="00AF73E5"/>
    <w:rsid w:val="00B10FEB"/>
    <w:rsid w:val="00B11D49"/>
    <w:rsid w:val="00B14458"/>
    <w:rsid w:val="00B2344B"/>
    <w:rsid w:val="00B3032D"/>
    <w:rsid w:val="00B33C5B"/>
    <w:rsid w:val="00B34C06"/>
    <w:rsid w:val="00B412C1"/>
    <w:rsid w:val="00B43C52"/>
    <w:rsid w:val="00B46168"/>
    <w:rsid w:val="00B51AF9"/>
    <w:rsid w:val="00B54456"/>
    <w:rsid w:val="00B56C0B"/>
    <w:rsid w:val="00B60520"/>
    <w:rsid w:val="00B60722"/>
    <w:rsid w:val="00B60C36"/>
    <w:rsid w:val="00B6742D"/>
    <w:rsid w:val="00B80F32"/>
    <w:rsid w:val="00B8735B"/>
    <w:rsid w:val="00BB5984"/>
    <w:rsid w:val="00BC0EF2"/>
    <w:rsid w:val="00BC35D8"/>
    <w:rsid w:val="00BC796B"/>
    <w:rsid w:val="00BD3CE4"/>
    <w:rsid w:val="00BF1B5E"/>
    <w:rsid w:val="00BF1F82"/>
    <w:rsid w:val="00BF297D"/>
    <w:rsid w:val="00C00A5D"/>
    <w:rsid w:val="00C13009"/>
    <w:rsid w:val="00C165B0"/>
    <w:rsid w:val="00C200E3"/>
    <w:rsid w:val="00C23D05"/>
    <w:rsid w:val="00C32867"/>
    <w:rsid w:val="00C37C98"/>
    <w:rsid w:val="00C43A18"/>
    <w:rsid w:val="00C45B76"/>
    <w:rsid w:val="00C50760"/>
    <w:rsid w:val="00C53400"/>
    <w:rsid w:val="00C61C3D"/>
    <w:rsid w:val="00C62E5F"/>
    <w:rsid w:val="00C63D58"/>
    <w:rsid w:val="00C6413E"/>
    <w:rsid w:val="00C64FE8"/>
    <w:rsid w:val="00C654B8"/>
    <w:rsid w:val="00C75BBC"/>
    <w:rsid w:val="00C80440"/>
    <w:rsid w:val="00C83826"/>
    <w:rsid w:val="00C954E6"/>
    <w:rsid w:val="00CA61E3"/>
    <w:rsid w:val="00CC18B2"/>
    <w:rsid w:val="00CD383E"/>
    <w:rsid w:val="00CD741C"/>
    <w:rsid w:val="00CE0659"/>
    <w:rsid w:val="00CE1DAE"/>
    <w:rsid w:val="00CE3DD8"/>
    <w:rsid w:val="00CE436A"/>
    <w:rsid w:val="00CF25C2"/>
    <w:rsid w:val="00CF599C"/>
    <w:rsid w:val="00D05D3B"/>
    <w:rsid w:val="00D13180"/>
    <w:rsid w:val="00D13846"/>
    <w:rsid w:val="00D142D9"/>
    <w:rsid w:val="00D20201"/>
    <w:rsid w:val="00D21660"/>
    <w:rsid w:val="00D25166"/>
    <w:rsid w:val="00D25829"/>
    <w:rsid w:val="00D27BEF"/>
    <w:rsid w:val="00D513CA"/>
    <w:rsid w:val="00D53E7A"/>
    <w:rsid w:val="00D56123"/>
    <w:rsid w:val="00D632B6"/>
    <w:rsid w:val="00D64F21"/>
    <w:rsid w:val="00D66721"/>
    <w:rsid w:val="00D6748C"/>
    <w:rsid w:val="00D71DA3"/>
    <w:rsid w:val="00D76EFC"/>
    <w:rsid w:val="00D8134E"/>
    <w:rsid w:val="00D83CCF"/>
    <w:rsid w:val="00D8716B"/>
    <w:rsid w:val="00D90838"/>
    <w:rsid w:val="00D96D0A"/>
    <w:rsid w:val="00DA5971"/>
    <w:rsid w:val="00DA5D8A"/>
    <w:rsid w:val="00DA6ED0"/>
    <w:rsid w:val="00DB295A"/>
    <w:rsid w:val="00DB386B"/>
    <w:rsid w:val="00DB6B8E"/>
    <w:rsid w:val="00DC0786"/>
    <w:rsid w:val="00DC38DA"/>
    <w:rsid w:val="00DC68CB"/>
    <w:rsid w:val="00DC7388"/>
    <w:rsid w:val="00DC73CB"/>
    <w:rsid w:val="00DD55A0"/>
    <w:rsid w:val="00DE1838"/>
    <w:rsid w:val="00DE6C0D"/>
    <w:rsid w:val="00DF0198"/>
    <w:rsid w:val="00DF07B8"/>
    <w:rsid w:val="00DF2A22"/>
    <w:rsid w:val="00DF5A28"/>
    <w:rsid w:val="00DF62FF"/>
    <w:rsid w:val="00E000C0"/>
    <w:rsid w:val="00E0697B"/>
    <w:rsid w:val="00E10346"/>
    <w:rsid w:val="00E14D55"/>
    <w:rsid w:val="00E24DC0"/>
    <w:rsid w:val="00E2664F"/>
    <w:rsid w:val="00E26884"/>
    <w:rsid w:val="00E372B0"/>
    <w:rsid w:val="00E4359A"/>
    <w:rsid w:val="00E444BE"/>
    <w:rsid w:val="00E537D0"/>
    <w:rsid w:val="00E61080"/>
    <w:rsid w:val="00E62440"/>
    <w:rsid w:val="00E662A2"/>
    <w:rsid w:val="00E74C7A"/>
    <w:rsid w:val="00E76C1B"/>
    <w:rsid w:val="00E77A02"/>
    <w:rsid w:val="00E83400"/>
    <w:rsid w:val="00E901FC"/>
    <w:rsid w:val="00E903D3"/>
    <w:rsid w:val="00E9732C"/>
    <w:rsid w:val="00EC165F"/>
    <w:rsid w:val="00EC2360"/>
    <w:rsid w:val="00EC788B"/>
    <w:rsid w:val="00ED2363"/>
    <w:rsid w:val="00ED475F"/>
    <w:rsid w:val="00EE2597"/>
    <w:rsid w:val="00F07AC3"/>
    <w:rsid w:val="00F07DED"/>
    <w:rsid w:val="00F10FCC"/>
    <w:rsid w:val="00F11DC6"/>
    <w:rsid w:val="00F20DCD"/>
    <w:rsid w:val="00F23A2B"/>
    <w:rsid w:val="00F27458"/>
    <w:rsid w:val="00F351BB"/>
    <w:rsid w:val="00F36F70"/>
    <w:rsid w:val="00F53DDA"/>
    <w:rsid w:val="00F53E48"/>
    <w:rsid w:val="00F55FF2"/>
    <w:rsid w:val="00F5739B"/>
    <w:rsid w:val="00F6029C"/>
    <w:rsid w:val="00F639C1"/>
    <w:rsid w:val="00F64176"/>
    <w:rsid w:val="00F64D5F"/>
    <w:rsid w:val="00F66817"/>
    <w:rsid w:val="00F67B41"/>
    <w:rsid w:val="00F67E88"/>
    <w:rsid w:val="00F71D49"/>
    <w:rsid w:val="00F73205"/>
    <w:rsid w:val="00F86BD8"/>
    <w:rsid w:val="00F906D4"/>
    <w:rsid w:val="00F90F99"/>
    <w:rsid w:val="00F9142C"/>
    <w:rsid w:val="00F96742"/>
    <w:rsid w:val="00FA128F"/>
    <w:rsid w:val="00FA29F2"/>
    <w:rsid w:val="00FA63C0"/>
    <w:rsid w:val="00FB3FEF"/>
    <w:rsid w:val="00FB64BF"/>
    <w:rsid w:val="00FB6C40"/>
    <w:rsid w:val="00FB79A5"/>
    <w:rsid w:val="00FC564E"/>
    <w:rsid w:val="00FD5219"/>
    <w:rsid w:val="00FD6A7F"/>
    <w:rsid w:val="00FE2F77"/>
    <w:rsid w:val="00FE49C1"/>
    <w:rsid w:val="00FE607B"/>
    <w:rsid w:val="00FF2D43"/>
    <w:rsid w:val="00FF37E3"/>
    <w:rsid w:val="00FF442A"/>
    <w:rsid w:val="00FF5E90"/>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2298"/>
  <w15:docId w15:val="{388A3D9C-AC1E-46CF-9889-C048B9D4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9FD"/>
  </w:style>
  <w:style w:type="paragraph" w:styleId="Ttulo1">
    <w:name w:val="heading 1"/>
    <w:basedOn w:val="Normal"/>
    <w:next w:val="Normal"/>
    <w:link w:val="Ttulo1Car"/>
    <w:uiPriority w:val="9"/>
    <w:qFormat/>
    <w:rsid w:val="008D39FD"/>
    <w:pPr>
      <w:keepNext/>
      <w:keepLines/>
      <w:spacing w:before="400" w:after="40" w:line="240" w:lineRule="auto"/>
      <w:outlineLvl w:val="0"/>
    </w:pPr>
    <w:rPr>
      <w:rFonts w:asciiTheme="majorHAnsi" w:eastAsiaTheme="majorEastAsia" w:hAnsiTheme="majorHAnsi" w:cstheme="majorBidi"/>
      <w:caps/>
      <w:sz w:val="36"/>
      <w:szCs w:val="36"/>
    </w:rPr>
  </w:style>
  <w:style w:type="paragraph" w:styleId="Ttulo2">
    <w:name w:val="heading 2"/>
    <w:basedOn w:val="Normal"/>
    <w:next w:val="Normal"/>
    <w:link w:val="Ttulo2Car"/>
    <w:uiPriority w:val="9"/>
    <w:unhideWhenUsed/>
    <w:qFormat/>
    <w:rsid w:val="008D39FD"/>
    <w:pPr>
      <w:keepNext/>
      <w:keepLines/>
      <w:spacing w:before="120" w:after="0" w:line="240" w:lineRule="auto"/>
      <w:outlineLvl w:val="1"/>
    </w:pPr>
    <w:rPr>
      <w:rFonts w:asciiTheme="majorHAnsi" w:eastAsiaTheme="majorEastAsia" w:hAnsiTheme="majorHAnsi" w:cstheme="majorBidi"/>
      <w:caps/>
      <w:sz w:val="28"/>
      <w:szCs w:val="28"/>
    </w:rPr>
  </w:style>
  <w:style w:type="paragraph" w:styleId="Ttulo3">
    <w:name w:val="heading 3"/>
    <w:basedOn w:val="Normal"/>
    <w:next w:val="Normal"/>
    <w:link w:val="Ttulo3Car"/>
    <w:uiPriority w:val="9"/>
    <w:semiHidden/>
    <w:unhideWhenUsed/>
    <w:qFormat/>
    <w:rsid w:val="008D39F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tulo4">
    <w:name w:val="heading 4"/>
    <w:basedOn w:val="Normal"/>
    <w:next w:val="Normal"/>
    <w:link w:val="Ttulo4Car"/>
    <w:uiPriority w:val="9"/>
    <w:semiHidden/>
    <w:unhideWhenUsed/>
    <w:qFormat/>
    <w:rsid w:val="008D39FD"/>
    <w:pPr>
      <w:keepNext/>
      <w:keepLines/>
      <w:spacing w:before="120" w:after="0"/>
      <w:outlineLvl w:val="3"/>
    </w:pPr>
    <w:rPr>
      <w:rFonts w:asciiTheme="majorHAnsi" w:eastAsiaTheme="majorEastAsia" w:hAnsiTheme="majorHAnsi" w:cstheme="majorBidi"/>
      <w:caps/>
    </w:rPr>
  </w:style>
  <w:style w:type="paragraph" w:styleId="Ttulo5">
    <w:name w:val="heading 5"/>
    <w:basedOn w:val="Normal"/>
    <w:next w:val="Normal"/>
    <w:link w:val="Ttulo5Car"/>
    <w:uiPriority w:val="9"/>
    <w:semiHidden/>
    <w:unhideWhenUsed/>
    <w:qFormat/>
    <w:rsid w:val="008D39FD"/>
    <w:pPr>
      <w:keepNext/>
      <w:keepLines/>
      <w:spacing w:before="120" w:after="0"/>
      <w:outlineLvl w:val="4"/>
    </w:pPr>
    <w:rPr>
      <w:rFonts w:asciiTheme="majorHAnsi" w:eastAsiaTheme="majorEastAsia" w:hAnsiTheme="majorHAnsi" w:cstheme="majorBidi"/>
      <w:i/>
      <w:iCs/>
      <w:caps/>
    </w:rPr>
  </w:style>
  <w:style w:type="paragraph" w:styleId="Ttulo6">
    <w:name w:val="heading 6"/>
    <w:basedOn w:val="Normal"/>
    <w:next w:val="Normal"/>
    <w:link w:val="Ttulo6Car"/>
    <w:uiPriority w:val="9"/>
    <w:semiHidden/>
    <w:unhideWhenUsed/>
    <w:qFormat/>
    <w:rsid w:val="008D39F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iPriority w:val="9"/>
    <w:semiHidden/>
    <w:unhideWhenUsed/>
    <w:qFormat/>
    <w:rsid w:val="008D39F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iPriority w:val="9"/>
    <w:semiHidden/>
    <w:unhideWhenUsed/>
    <w:qFormat/>
    <w:rsid w:val="008D39F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tulo9">
    <w:name w:val="heading 9"/>
    <w:basedOn w:val="Normal"/>
    <w:next w:val="Normal"/>
    <w:link w:val="Ttulo9Car"/>
    <w:uiPriority w:val="9"/>
    <w:semiHidden/>
    <w:unhideWhenUsed/>
    <w:qFormat/>
    <w:rsid w:val="008D39F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Heading1Char"/>
    <w:uiPriority w:val="9"/>
    <w:rsid w:val="00031844"/>
    <w:pPr>
      <w:spacing w:before="480" w:after="0"/>
      <w:contextualSpacing/>
      <w:outlineLvl w:val="0"/>
    </w:pPr>
    <w:rPr>
      <w:smallCaps/>
      <w:spacing w:val="5"/>
      <w:sz w:val="36"/>
      <w:szCs w:val="36"/>
    </w:rPr>
  </w:style>
  <w:style w:type="paragraph" w:customStyle="1" w:styleId="Encabezado2">
    <w:name w:val="Encabezado 2"/>
    <w:basedOn w:val="Normal"/>
    <w:next w:val="Normal"/>
    <w:link w:val="Heading2Char"/>
    <w:uiPriority w:val="9"/>
    <w:unhideWhenUsed/>
    <w:rsid w:val="00031844"/>
    <w:pPr>
      <w:spacing w:before="200" w:after="0" w:line="271" w:lineRule="auto"/>
      <w:outlineLvl w:val="1"/>
    </w:pPr>
    <w:rPr>
      <w:smallCaps/>
      <w:sz w:val="28"/>
      <w:szCs w:val="28"/>
    </w:rPr>
  </w:style>
  <w:style w:type="paragraph" w:customStyle="1" w:styleId="Encabezado3">
    <w:name w:val="Encabezado 3"/>
    <w:basedOn w:val="Normal"/>
    <w:next w:val="Normal"/>
    <w:link w:val="Heading3Char"/>
    <w:uiPriority w:val="9"/>
    <w:unhideWhenUsed/>
    <w:rsid w:val="00031844"/>
    <w:pPr>
      <w:spacing w:before="200" w:after="0" w:line="271" w:lineRule="auto"/>
      <w:outlineLvl w:val="2"/>
    </w:pPr>
    <w:rPr>
      <w:i/>
      <w:iCs/>
      <w:smallCaps/>
      <w:spacing w:val="5"/>
      <w:sz w:val="26"/>
      <w:szCs w:val="26"/>
    </w:rPr>
  </w:style>
  <w:style w:type="paragraph" w:customStyle="1" w:styleId="Encabezado4">
    <w:name w:val="Encabezado 4"/>
    <w:basedOn w:val="Normal"/>
    <w:next w:val="Normal"/>
    <w:link w:val="Heading4Char"/>
    <w:uiPriority w:val="9"/>
    <w:unhideWhenUsed/>
    <w:rsid w:val="00031844"/>
    <w:pPr>
      <w:spacing w:after="0" w:line="271" w:lineRule="auto"/>
      <w:outlineLvl w:val="3"/>
    </w:pPr>
    <w:rPr>
      <w:b/>
      <w:bCs/>
      <w:spacing w:val="5"/>
      <w:sz w:val="24"/>
      <w:szCs w:val="24"/>
    </w:rPr>
  </w:style>
  <w:style w:type="paragraph" w:customStyle="1" w:styleId="Encabezado5">
    <w:name w:val="Encabezado 5"/>
    <w:basedOn w:val="Normal"/>
    <w:next w:val="Normal"/>
    <w:link w:val="Heading5Char"/>
    <w:uiPriority w:val="9"/>
    <w:unhideWhenUsed/>
    <w:rsid w:val="00031844"/>
    <w:pPr>
      <w:spacing w:after="0" w:line="271" w:lineRule="auto"/>
      <w:outlineLvl w:val="4"/>
    </w:pPr>
    <w:rPr>
      <w:i/>
      <w:iCs/>
      <w:sz w:val="24"/>
      <w:szCs w:val="24"/>
    </w:rPr>
  </w:style>
  <w:style w:type="paragraph" w:customStyle="1" w:styleId="Encabezado6">
    <w:name w:val="Encabezado 6"/>
    <w:basedOn w:val="Normal"/>
    <w:next w:val="Normal"/>
    <w:link w:val="Heading6Char"/>
    <w:uiPriority w:val="9"/>
    <w:semiHidden/>
    <w:unhideWhenUsed/>
    <w:rsid w:val="00031844"/>
    <w:pPr>
      <w:shd w:val="clear" w:color="auto" w:fill="FFFFFF" w:themeFill="background1"/>
      <w:spacing w:after="0" w:line="271" w:lineRule="auto"/>
      <w:outlineLvl w:val="5"/>
    </w:pPr>
    <w:rPr>
      <w:b/>
      <w:bCs/>
      <w:color w:val="595959" w:themeColor="text1" w:themeTint="A6"/>
      <w:spacing w:val="5"/>
    </w:rPr>
  </w:style>
  <w:style w:type="paragraph" w:customStyle="1" w:styleId="Encabezado7">
    <w:name w:val="Encabezado 7"/>
    <w:basedOn w:val="Normal"/>
    <w:next w:val="Normal"/>
    <w:link w:val="Heading7Char"/>
    <w:uiPriority w:val="9"/>
    <w:semiHidden/>
    <w:unhideWhenUsed/>
    <w:rsid w:val="00031844"/>
    <w:pPr>
      <w:spacing w:after="0"/>
      <w:outlineLvl w:val="6"/>
    </w:pPr>
    <w:rPr>
      <w:b/>
      <w:bCs/>
      <w:i/>
      <w:iCs/>
      <w:color w:val="5A5A5A" w:themeColor="text1" w:themeTint="A5"/>
      <w:sz w:val="20"/>
      <w:szCs w:val="20"/>
    </w:rPr>
  </w:style>
  <w:style w:type="paragraph" w:customStyle="1" w:styleId="Encabezado8">
    <w:name w:val="Encabezado 8"/>
    <w:basedOn w:val="Normal"/>
    <w:next w:val="Normal"/>
    <w:link w:val="Heading8Char"/>
    <w:uiPriority w:val="9"/>
    <w:semiHidden/>
    <w:unhideWhenUsed/>
    <w:rsid w:val="00031844"/>
    <w:pPr>
      <w:spacing w:after="0"/>
      <w:outlineLvl w:val="7"/>
    </w:pPr>
    <w:rPr>
      <w:b/>
      <w:bCs/>
      <w:color w:val="7F7F7F" w:themeColor="text1" w:themeTint="80"/>
      <w:sz w:val="20"/>
      <w:szCs w:val="20"/>
    </w:rPr>
  </w:style>
  <w:style w:type="paragraph" w:customStyle="1" w:styleId="Encabezado9">
    <w:name w:val="Encabezado 9"/>
    <w:basedOn w:val="Normal"/>
    <w:next w:val="Normal"/>
    <w:link w:val="Heading9Char"/>
    <w:uiPriority w:val="9"/>
    <w:semiHidden/>
    <w:unhideWhenUsed/>
    <w:rsid w:val="00031844"/>
    <w:pPr>
      <w:spacing w:after="0" w:line="271" w:lineRule="auto"/>
      <w:outlineLvl w:val="8"/>
    </w:pPr>
    <w:rPr>
      <w:b/>
      <w:bCs/>
      <w:i/>
      <w:iCs/>
      <w:color w:val="7F7F7F" w:themeColor="text1" w:themeTint="80"/>
      <w:sz w:val="18"/>
      <w:szCs w:val="18"/>
    </w:rPr>
  </w:style>
  <w:style w:type="character" w:customStyle="1" w:styleId="Heading1Char">
    <w:name w:val="Heading 1 Char"/>
    <w:basedOn w:val="Fuentedeprrafopredeter"/>
    <w:link w:val="Encabezado1"/>
    <w:uiPriority w:val="9"/>
    <w:rsid w:val="00031844"/>
    <w:rPr>
      <w:rFonts w:asciiTheme="majorHAnsi" w:eastAsiaTheme="majorEastAsia" w:hAnsiTheme="majorHAnsi" w:cstheme="majorBidi"/>
      <w:smallCaps/>
      <w:spacing w:val="5"/>
      <w:sz w:val="36"/>
      <w:szCs w:val="36"/>
      <w:lang w:val="en-GB"/>
    </w:rPr>
  </w:style>
  <w:style w:type="character" w:customStyle="1" w:styleId="Heading2Char">
    <w:name w:val="Heading 2 Char"/>
    <w:basedOn w:val="Fuentedeprrafopredeter"/>
    <w:link w:val="Encabezado2"/>
    <w:uiPriority w:val="9"/>
    <w:rsid w:val="00031844"/>
    <w:rPr>
      <w:rFonts w:asciiTheme="majorHAnsi" w:eastAsiaTheme="majorEastAsia" w:hAnsiTheme="majorHAnsi" w:cstheme="majorBidi"/>
      <w:smallCaps/>
      <w:sz w:val="28"/>
      <w:szCs w:val="28"/>
      <w:lang w:val="en-GB"/>
    </w:rPr>
  </w:style>
  <w:style w:type="character" w:customStyle="1" w:styleId="Heading3Char">
    <w:name w:val="Heading 3 Char"/>
    <w:basedOn w:val="Fuentedeprrafopredeter"/>
    <w:link w:val="Encabezado3"/>
    <w:uiPriority w:val="9"/>
    <w:rsid w:val="00031844"/>
    <w:rPr>
      <w:rFonts w:asciiTheme="majorHAnsi" w:eastAsiaTheme="majorEastAsia" w:hAnsiTheme="majorHAnsi" w:cstheme="majorBidi"/>
      <w:i/>
      <w:iCs/>
      <w:smallCaps/>
      <w:spacing w:val="5"/>
      <w:sz w:val="26"/>
      <w:szCs w:val="26"/>
      <w:lang w:val="en-GB"/>
    </w:rPr>
  </w:style>
  <w:style w:type="character" w:customStyle="1" w:styleId="Heading4Char">
    <w:name w:val="Heading 4 Char"/>
    <w:basedOn w:val="Fuentedeprrafopredeter"/>
    <w:link w:val="Encabezado4"/>
    <w:uiPriority w:val="9"/>
    <w:rsid w:val="00031844"/>
    <w:rPr>
      <w:rFonts w:asciiTheme="majorHAnsi" w:eastAsiaTheme="majorEastAsia" w:hAnsiTheme="majorHAnsi" w:cstheme="majorBidi"/>
      <w:b/>
      <w:bCs/>
      <w:spacing w:val="5"/>
      <w:sz w:val="24"/>
      <w:szCs w:val="24"/>
      <w:lang w:val="en-GB"/>
    </w:rPr>
  </w:style>
  <w:style w:type="character" w:customStyle="1" w:styleId="Heading5Char">
    <w:name w:val="Heading 5 Char"/>
    <w:basedOn w:val="Fuentedeprrafopredeter"/>
    <w:link w:val="Encabezado5"/>
    <w:uiPriority w:val="9"/>
    <w:rsid w:val="00031844"/>
    <w:rPr>
      <w:rFonts w:asciiTheme="majorHAnsi" w:eastAsiaTheme="majorEastAsia" w:hAnsiTheme="majorHAnsi" w:cstheme="majorBidi"/>
      <w:i/>
      <w:iCs/>
      <w:sz w:val="24"/>
      <w:szCs w:val="24"/>
      <w:lang w:val="en-GB"/>
    </w:rPr>
  </w:style>
  <w:style w:type="character" w:customStyle="1" w:styleId="Heading6Char">
    <w:name w:val="Heading 6 Char"/>
    <w:basedOn w:val="Fuentedeprrafopredeter"/>
    <w:link w:val="Encabezado6"/>
    <w:uiPriority w:val="9"/>
    <w:semiHidden/>
    <w:rsid w:val="00031844"/>
    <w:rPr>
      <w:rFonts w:asciiTheme="majorHAnsi" w:eastAsiaTheme="majorEastAsia" w:hAnsiTheme="majorHAnsi" w:cstheme="majorBidi"/>
      <w:color w:val="595959" w:themeColor="text1" w:themeTint="A6"/>
      <w:spacing w:val="5"/>
      <w:shd w:val="clear" w:color="auto" w:fill="FFFFFF"/>
      <w:lang w:val="en-GB"/>
    </w:rPr>
  </w:style>
  <w:style w:type="character" w:customStyle="1" w:styleId="Heading7Char">
    <w:name w:val="Heading 7 Char"/>
    <w:basedOn w:val="Fuentedeprrafopredeter"/>
    <w:link w:val="Encabezado7"/>
    <w:uiPriority w:val="9"/>
    <w:semiHidden/>
    <w:rsid w:val="00031844"/>
    <w:rPr>
      <w:rFonts w:asciiTheme="majorHAnsi" w:eastAsiaTheme="majorEastAsia" w:hAnsiTheme="majorHAnsi" w:cstheme="majorBidi"/>
      <w:b/>
      <w:bCs/>
      <w:i/>
      <w:iCs/>
      <w:color w:val="5A5A5A" w:themeColor="text1" w:themeTint="A5"/>
      <w:sz w:val="20"/>
      <w:szCs w:val="20"/>
      <w:lang w:val="en-GB"/>
    </w:rPr>
  </w:style>
  <w:style w:type="character" w:customStyle="1" w:styleId="Heading8Char">
    <w:name w:val="Heading 8 Char"/>
    <w:basedOn w:val="Fuentedeprrafopredeter"/>
    <w:link w:val="Encabezado8"/>
    <w:uiPriority w:val="9"/>
    <w:semiHidden/>
    <w:rsid w:val="00031844"/>
    <w:rPr>
      <w:rFonts w:asciiTheme="majorHAnsi" w:eastAsiaTheme="majorEastAsia" w:hAnsiTheme="majorHAnsi" w:cstheme="majorBidi"/>
      <w:b/>
      <w:bCs/>
      <w:color w:val="7F7F7F" w:themeColor="text1" w:themeTint="80"/>
      <w:sz w:val="20"/>
      <w:szCs w:val="20"/>
      <w:lang w:val="en-GB"/>
    </w:rPr>
  </w:style>
  <w:style w:type="character" w:customStyle="1" w:styleId="Heading9Char">
    <w:name w:val="Heading 9 Char"/>
    <w:basedOn w:val="Fuentedeprrafopredeter"/>
    <w:link w:val="Encabezado9"/>
    <w:uiPriority w:val="9"/>
    <w:semiHidden/>
    <w:rsid w:val="00031844"/>
    <w:rPr>
      <w:rFonts w:asciiTheme="majorHAnsi" w:eastAsiaTheme="majorEastAsia" w:hAnsiTheme="majorHAnsi" w:cstheme="majorBidi"/>
      <w:b/>
      <w:bCs/>
      <w:i/>
      <w:iCs/>
      <w:color w:val="7F7F7F" w:themeColor="text1" w:themeTint="80"/>
      <w:sz w:val="18"/>
      <w:szCs w:val="18"/>
      <w:lang w:val="en-GB"/>
    </w:rPr>
  </w:style>
  <w:style w:type="character" w:customStyle="1" w:styleId="st">
    <w:name w:val="st"/>
    <w:basedOn w:val="Fuentedeprrafopredeter"/>
    <w:rsid w:val="00031844"/>
  </w:style>
  <w:style w:type="character" w:customStyle="1" w:styleId="InternetLink">
    <w:name w:val="Internet Link"/>
    <w:basedOn w:val="Fuentedeprrafopredeter"/>
    <w:uiPriority w:val="99"/>
    <w:unhideWhenUsed/>
    <w:rsid w:val="00031844"/>
    <w:rPr>
      <w:color w:val="0563C1" w:themeColor="hyperlink"/>
      <w:u w:val="single"/>
    </w:rPr>
  </w:style>
  <w:style w:type="character" w:customStyle="1" w:styleId="TextonotapieCar">
    <w:name w:val="Texto nota pie Car"/>
    <w:basedOn w:val="Fuentedeprrafopredeter"/>
    <w:link w:val="Textonotapie"/>
    <w:rsid w:val="00031844"/>
    <w:rPr>
      <w:rFonts w:ascii="Times New Roman" w:eastAsia="Times New Roman" w:hAnsi="Times New Roman" w:cs="Times New Roman"/>
      <w:b/>
      <w:sz w:val="20"/>
      <w:szCs w:val="20"/>
      <w:lang w:val="it-IT" w:eastAsia="it-IT"/>
    </w:rPr>
  </w:style>
  <w:style w:type="character" w:customStyle="1" w:styleId="TextocomentarioCar">
    <w:name w:val="Texto comentario Car"/>
    <w:basedOn w:val="Fuentedeprrafopredeter"/>
    <w:link w:val="Textocomentario"/>
    <w:uiPriority w:val="99"/>
    <w:semiHidden/>
    <w:rsid w:val="00031844"/>
    <w:rPr>
      <w:rFonts w:ascii="Times New Roman" w:eastAsia="Times New Roman" w:hAnsi="Times New Roman" w:cs="Times New Roman"/>
      <w:b/>
      <w:sz w:val="20"/>
      <w:szCs w:val="20"/>
      <w:lang w:val="it-IT" w:eastAsia="it-IT"/>
    </w:rPr>
  </w:style>
  <w:style w:type="character" w:styleId="Refdenotaalpie">
    <w:name w:val="footnote reference"/>
    <w:basedOn w:val="Fuentedeprrafopredeter"/>
    <w:unhideWhenUsed/>
    <w:rsid w:val="00031844"/>
    <w:rPr>
      <w:vertAlign w:val="superscript"/>
    </w:rPr>
  </w:style>
  <w:style w:type="character" w:styleId="Refdecomentario">
    <w:name w:val="annotation reference"/>
    <w:basedOn w:val="Fuentedeprrafopredeter"/>
    <w:uiPriority w:val="99"/>
    <w:unhideWhenUsed/>
    <w:rsid w:val="00031844"/>
    <w:rPr>
      <w:sz w:val="16"/>
      <w:szCs w:val="16"/>
    </w:rPr>
  </w:style>
  <w:style w:type="character" w:customStyle="1" w:styleId="TextodegloboCar">
    <w:name w:val="Texto de globo Car"/>
    <w:basedOn w:val="Fuentedeprrafopredeter"/>
    <w:link w:val="Textodeglobo"/>
    <w:uiPriority w:val="99"/>
    <w:semiHidden/>
    <w:rsid w:val="00031844"/>
    <w:rPr>
      <w:rFonts w:ascii="Tahoma" w:eastAsiaTheme="majorEastAsia" w:hAnsi="Tahoma" w:cs="Tahoma"/>
      <w:sz w:val="16"/>
      <w:szCs w:val="16"/>
      <w:lang w:val="en-GB"/>
    </w:rPr>
  </w:style>
  <w:style w:type="character" w:customStyle="1" w:styleId="TitleChar">
    <w:name w:val="Title Char"/>
    <w:basedOn w:val="Fuentedeprrafopredeter"/>
    <w:link w:val="Ttulo10"/>
    <w:uiPriority w:val="10"/>
    <w:rsid w:val="00031844"/>
    <w:rPr>
      <w:rFonts w:asciiTheme="majorHAnsi" w:eastAsiaTheme="majorEastAsia" w:hAnsiTheme="majorHAnsi" w:cstheme="majorBidi"/>
      <w:smallCaps/>
      <w:sz w:val="52"/>
      <w:szCs w:val="52"/>
      <w:lang w:val="en-GB"/>
    </w:rPr>
  </w:style>
  <w:style w:type="character" w:customStyle="1" w:styleId="SubtitleChar">
    <w:name w:val="Subtitle Char"/>
    <w:basedOn w:val="Fuentedeprrafopredeter"/>
    <w:link w:val="Subttulo1"/>
    <w:uiPriority w:val="11"/>
    <w:rsid w:val="00031844"/>
    <w:rPr>
      <w:rFonts w:asciiTheme="majorHAnsi" w:eastAsiaTheme="majorEastAsia" w:hAnsiTheme="majorHAnsi" w:cstheme="majorBidi"/>
      <w:i/>
      <w:iCs/>
      <w:smallCaps/>
      <w:spacing w:val="10"/>
      <w:sz w:val="28"/>
      <w:szCs w:val="28"/>
      <w:lang w:val="en-GB"/>
    </w:rPr>
  </w:style>
  <w:style w:type="character" w:styleId="Textoennegrita">
    <w:name w:val="Strong"/>
    <w:basedOn w:val="Fuentedeprrafopredeter"/>
    <w:uiPriority w:val="22"/>
    <w:qFormat/>
    <w:rsid w:val="008D39FD"/>
    <w:rPr>
      <w:b/>
      <w:bCs/>
    </w:rPr>
  </w:style>
  <w:style w:type="character" w:customStyle="1" w:styleId="Destacado">
    <w:name w:val="Destacado"/>
    <w:uiPriority w:val="20"/>
    <w:rsid w:val="00031844"/>
    <w:rPr>
      <w:b/>
      <w:bCs/>
      <w:i/>
      <w:iCs/>
      <w:spacing w:val="10"/>
    </w:rPr>
  </w:style>
  <w:style w:type="character" w:customStyle="1" w:styleId="CitaCar">
    <w:name w:val="Cita Car"/>
    <w:basedOn w:val="Fuentedeprrafopredeter"/>
    <w:link w:val="Cita"/>
    <w:uiPriority w:val="29"/>
    <w:rsid w:val="008D39FD"/>
    <w:rPr>
      <w:rFonts w:asciiTheme="majorHAnsi" w:eastAsiaTheme="majorEastAsia" w:hAnsiTheme="majorHAnsi" w:cstheme="majorBidi"/>
      <w:sz w:val="25"/>
      <w:szCs w:val="25"/>
    </w:rPr>
  </w:style>
  <w:style w:type="character" w:customStyle="1" w:styleId="CitadestacadaCar">
    <w:name w:val="Cita destacada Car"/>
    <w:basedOn w:val="Fuentedeprrafopredeter"/>
    <w:link w:val="Citadestacada"/>
    <w:uiPriority w:val="30"/>
    <w:rsid w:val="008D39FD"/>
    <w:rPr>
      <w:color w:val="404040" w:themeColor="text1" w:themeTint="BF"/>
      <w:sz w:val="32"/>
      <w:szCs w:val="32"/>
    </w:rPr>
  </w:style>
  <w:style w:type="character" w:styleId="nfasissutil">
    <w:name w:val="Subtle Emphasis"/>
    <w:basedOn w:val="Fuentedeprrafopredeter"/>
    <w:uiPriority w:val="19"/>
    <w:qFormat/>
    <w:rsid w:val="008D39FD"/>
    <w:rPr>
      <w:i/>
      <w:iCs/>
      <w:color w:val="595959" w:themeColor="text1" w:themeTint="A6"/>
    </w:rPr>
  </w:style>
  <w:style w:type="character" w:styleId="nfasisintenso">
    <w:name w:val="Intense Emphasis"/>
    <w:basedOn w:val="Fuentedeprrafopredeter"/>
    <w:uiPriority w:val="21"/>
    <w:qFormat/>
    <w:rsid w:val="008D39FD"/>
    <w:rPr>
      <w:b/>
      <w:bCs/>
      <w:i/>
      <w:iCs/>
    </w:rPr>
  </w:style>
  <w:style w:type="character" w:styleId="Referenciasutil">
    <w:name w:val="Subtle Reference"/>
    <w:basedOn w:val="Fuentedeprrafopredeter"/>
    <w:uiPriority w:val="31"/>
    <w:qFormat/>
    <w:rsid w:val="008D39FD"/>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8D39FD"/>
    <w:rPr>
      <w:b/>
      <w:bCs/>
      <w:caps w:val="0"/>
      <w:smallCaps/>
      <w:color w:val="auto"/>
      <w:spacing w:val="3"/>
      <w:u w:val="single"/>
    </w:rPr>
  </w:style>
  <w:style w:type="character" w:styleId="Ttulodellibro">
    <w:name w:val="Book Title"/>
    <w:basedOn w:val="Fuentedeprrafopredeter"/>
    <w:uiPriority w:val="33"/>
    <w:qFormat/>
    <w:rsid w:val="008D39FD"/>
    <w:rPr>
      <w:b/>
      <w:bCs/>
      <w:smallCaps/>
      <w:spacing w:val="7"/>
    </w:rPr>
  </w:style>
  <w:style w:type="character" w:customStyle="1" w:styleId="hps">
    <w:name w:val="hps"/>
    <w:basedOn w:val="Fuentedeprrafopredeter"/>
    <w:rsid w:val="00031844"/>
  </w:style>
  <w:style w:type="character" w:customStyle="1" w:styleId="HeaderChar">
    <w:name w:val="Header Char"/>
    <w:basedOn w:val="Fuentedeprrafopredeter"/>
    <w:link w:val="Encabezamiento"/>
    <w:uiPriority w:val="99"/>
    <w:qFormat/>
    <w:rsid w:val="00031844"/>
    <w:rPr>
      <w:rFonts w:asciiTheme="majorHAnsi" w:eastAsiaTheme="majorEastAsia" w:hAnsiTheme="majorHAnsi" w:cstheme="majorBidi"/>
      <w:lang w:val="en-GB"/>
    </w:rPr>
  </w:style>
  <w:style w:type="character" w:customStyle="1" w:styleId="FooterChar">
    <w:name w:val="Footer Char"/>
    <w:basedOn w:val="Fuentedeprrafopredeter"/>
    <w:link w:val="Piedepgina1"/>
    <w:uiPriority w:val="99"/>
    <w:qFormat/>
    <w:rsid w:val="00031844"/>
    <w:rPr>
      <w:rFonts w:asciiTheme="majorHAnsi" w:eastAsiaTheme="majorEastAsia" w:hAnsiTheme="majorHAnsi" w:cstheme="majorBidi"/>
      <w:lang w:val="en-GB"/>
    </w:rPr>
  </w:style>
  <w:style w:type="character" w:customStyle="1" w:styleId="offcite">
    <w:name w:val="offcite"/>
    <w:basedOn w:val="Fuentedeprrafopredeter"/>
    <w:rsid w:val="00031844"/>
  </w:style>
  <w:style w:type="character" w:customStyle="1" w:styleId="enumbell">
    <w:name w:val="enumbell"/>
    <w:basedOn w:val="Fuentedeprrafopredeter"/>
    <w:rsid w:val="00031844"/>
  </w:style>
  <w:style w:type="character" w:customStyle="1" w:styleId="ptext-">
    <w:name w:val="ptext-"/>
    <w:basedOn w:val="Fuentedeprrafopredeter"/>
    <w:rsid w:val="00031844"/>
  </w:style>
  <w:style w:type="character" w:customStyle="1" w:styleId="citation">
    <w:name w:val="citation"/>
    <w:basedOn w:val="Fuentedeprrafopredeter"/>
    <w:rsid w:val="00031844"/>
  </w:style>
  <w:style w:type="character" w:customStyle="1" w:styleId="small">
    <w:name w:val="small"/>
    <w:basedOn w:val="Fuentedeprrafopredeter"/>
    <w:rsid w:val="00031844"/>
  </w:style>
  <w:style w:type="character" w:customStyle="1" w:styleId="smallcaps">
    <w:name w:val="smallcaps"/>
    <w:basedOn w:val="Fuentedeprrafopredeter"/>
    <w:rsid w:val="00031844"/>
  </w:style>
  <w:style w:type="character" w:customStyle="1" w:styleId="AsuntodelcomentarioCar">
    <w:name w:val="Asunto del comentario Car"/>
    <w:basedOn w:val="TextocomentarioCar"/>
    <w:link w:val="Asuntodelcomentario"/>
    <w:uiPriority w:val="99"/>
    <w:semiHidden/>
    <w:rsid w:val="00031844"/>
    <w:rPr>
      <w:rFonts w:asciiTheme="majorHAnsi" w:eastAsiaTheme="majorEastAsia" w:hAnsiTheme="majorHAnsi" w:cstheme="majorBidi"/>
      <w:b/>
      <w:bCs/>
      <w:sz w:val="20"/>
      <w:szCs w:val="20"/>
      <w:lang w:val="en-US" w:eastAsia="it-IT"/>
    </w:rPr>
  </w:style>
  <w:style w:type="character" w:customStyle="1" w:styleId="apple-converted-space">
    <w:name w:val="apple-converted-space"/>
    <w:basedOn w:val="Fuentedeprrafopredeter"/>
    <w:rsid w:val="00031844"/>
  </w:style>
  <w:style w:type="character" w:customStyle="1" w:styleId="nowrap">
    <w:name w:val="nowrap"/>
    <w:basedOn w:val="Fuentedeprrafopredeter"/>
    <w:rsid w:val="00031844"/>
  </w:style>
  <w:style w:type="character" w:customStyle="1" w:styleId="ipa">
    <w:name w:val="ipa"/>
    <w:basedOn w:val="Fuentedeprrafopredeter"/>
    <w:rsid w:val="00031844"/>
  </w:style>
  <w:style w:type="character" w:customStyle="1" w:styleId="reference-text">
    <w:name w:val="reference-text"/>
    <w:basedOn w:val="Fuentedeprrafopredeter"/>
    <w:rsid w:val="00031844"/>
  </w:style>
  <w:style w:type="character" w:customStyle="1" w:styleId="shorttext">
    <w:name w:val="short_text"/>
    <w:basedOn w:val="Fuentedeprrafopredeter"/>
    <w:rsid w:val="00031844"/>
  </w:style>
  <w:style w:type="character" w:customStyle="1" w:styleId="comment">
    <w:name w:val="comment"/>
    <w:basedOn w:val="Fuentedeprrafopredeter"/>
    <w:rsid w:val="00031844"/>
  </w:style>
  <w:style w:type="character" w:customStyle="1" w:styleId="MapadeldocumentoCar">
    <w:name w:val="Mapa del documento Car"/>
    <w:basedOn w:val="Fuentedeprrafopredeter"/>
    <w:link w:val="Mapadeldocumento"/>
    <w:uiPriority w:val="99"/>
    <w:semiHidden/>
    <w:rsid w:val="00031844"/>
    <w:rPr>
      <w:rFonts w:ascii="Tahoma" w:eastAsiaTheme="majorEastAsia" w:hAnsi="Tahoma" w:cs="Tahoma"/>
      <w:sz w:val="16"/>
      <w:szCs w:val="16"/>
      <w:lang w:val="en-GB"/>
    </w:rPr>
  </w:style>
  <w:style w:type="character" w:customStyle="1" w:styleId="l-leftover">
    <w:name w:val="l-leftover"/>
    <w:basedOn w:val="Fuentedeprrafopredeter"/>
    <w:rsid w:val="00031844"/>
  </w:style>
  <w:style w:type="character" w:customStyle="1" w:styleId="l-normaldigitafter">
    <w:name w:val="l-normaldigitafter"/>
    <w:basedOn w:val="Fuentedeprrafopredeter"/>
    <w:rsid w:val="00031844"/>
  </w:style>
  <w:style w:type="character" w:customStyle="1" w:styleId="headertext">
    <w:name w:val="headertext"/>
    <w:basedOn w:val="Fuentedeprrafopredeter"/>
    <w:rsid w:val="00031844"/>
  </w:style>
  <w:style w:type="character" w:customStyle="1" w:styleId="ssens">
    <w:name w:val="ssens"/>
    <w:basedOn w:val="Fuentedeprrafopredeter"/>
    <w:rsid w:val="00031844"/>
  </w:style>
  <w:style w:type="character" w:customStyle="1" w:styleId="sb8d990e2">
    <w:name w:val="sb8d990e2"/>
    <w:basedOn w:val="Fuentedeprrafopredeter"/>
    <w:rsid w:val="00031844"/>
  </w:style>
  <w:style w:type="character" w:customStyle="1" w:styleId="EndNoteBibliographyTitleChar">
    <w:name w:val="EndNote Bibliography Title Char"/>
    <w:basedOn w:val="Fuentedeprrafopredeter"/>
    <w:link w:val="EndNoteBibliographyTitle"/>
    <w:rsid w:val="00031844"/>
    <w:rPr>
      <w:rFonts w:ascii="Cambria" w:eastAsiaTheme="majorEastAsia" w:hAnsi="Cambria" w:cstheme="majorBidi"/>
      <w:lang w:val="en-US"/>
    </w:rPr>
  </w:style>
  <w:style w:type="character" w:customStyle="1" w:styleId="EndNoteBibliographyChar">
    <w:name w:val="EndNote Bibliography Char"/>
    <w:basedOn w:val="Fuentedeprrafopredeter"/>
    <w:link w:val="EndNoteBibliography"/>
    <w:rsid w:val="00031844"/>
    <w:rPr>
      <w:rFonts w:ascii="Cambria" w:eastAsiaTheme="majorEastAsia" w:hAnsi="Cambria" w:cstheme="majorBidi"/>
      <w:lang w:val="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sz w:val="28"/>
    </w:rPr>
  </w:style>
  <w:style w:type="character" w:customStyle="1" w:styleId="ListLabel4">
    <w:name w:val="ListLabel 4"/>
    <w:rPr>
      <w:rFonts w:eastAsia="Arial Unicode MS" w:cs="Arial Unicode MS"/>
    </w:rPr>
  </w:style>
  <w:style w:type="character" w:customStyle="1" w:styleId="ListLabel5">
    <w:name w:val="ListLabel 5"/>
    <w:rPr>
      <w:rFonts w:eastAsia="Calibri"/>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character" w:customStyle="1" w:styleId="ListLabel6">
    <w:name w:val="ListLabel 6"/>
    <w:rPr>
      <w:rFonts w:ascii="Calibri Light" w:hAnsi="Calibri Light" w:cs="Wingdings"/>
      <w:sz w:val="24"/>
    </w:rPr>
  </w:style>
  <w:style w:type="character" w:customStyle="1" w:styleId="ListLabel7">
    <w:name w:val="ListLabel 7"/>
    <w:rPr>
      <w:rFonts w:cs="Courier New"/>
    </w:rPr>
  </w:style>
  <w:style w:type="character" w:customStyle="1" w:styleId="ListLabel8">
    <w:name w:val="ListLabel 8"/>
    <w:rPr>
      <w:rFonts w:ascii="Calibri Light" w:hAnsi="Calibri Light" w:cs="Symbol"/>
      <w:sz w:val="24"/>
    </w:rPr>
  </w:style>
  <w:style w:type="character" w:customStyle="1" w:styleId="EnlacedeInternet">
    <w:name w:val="Enlace de Internet"/>
    <w:rPr>
      <w:color w:val="000080"/>
      <w:u w:val="single"/>
    </w:rPr>
  </w:style>
  <w:style w:type="character" w:customStyle="1" w:styleId="Caracteresdenotaalpie">
    <w:name w:val="Caracteres de nota al pie"/>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character" w:customStyle="1" w:styleId="ListLabel9">
    <w:name w:val="ListLabel 9"/>
    <w:rPr>
      <w:rFonts w:ascii="Calibri Light" w:hAnsi="Calibri Light" w:cs="Wingdings"/>
      <w:sz w:val="24"/>
    </w:rPr>
  </w:style>
  <w:style w:type="character" w:customStyle="1" w:styleId="ListLabel10">
    <w:name w:val="ListLabel 10"/>
    <w:rPr>
      <w:rFonts w:cs="Courier New"/>
    </w:rPr>
  </w:style>
  <w:style w:type="character" w:customStyle="1" w:styleId="ListLabel11">
    <w:name w:val="ListLabel 11"/>
    <w:rPr>
      <w:rFonts w:ascii="Calibri Light" w:hAnsi="Calibri Light" w:cs="Symbol"/>
      <w:sz w:val="24"/>
    </w:rPr>
  </w:style>
  <w:style w:type="character" w:customStyle="1" w:styleId="EnlacedeInternetyavisitado">
    <w:name w:val="Enlace de Internet ya visitado"/>
    <w:rPr>
      <w:color w:val="800000"/>
      <w:u w:val="single"/>
    </w:rPr>
  </w:style>
  <w:style w:type="paragraph" w:customStyle="1" w:styleId="Encabezado10">
    <w:name w:val="Encabezado1"/>
    <w:basedOn w:val="Normal"/>
    <w:next w:val="Cuerpodetexto"/>
    <w:pPr>
      <w:keepNext/>
      <w:spacing w:before="240" w:after="120"/>
    </w:pPr>
    <w:rPr>
      <w:rFonts w:ascii="Liberation Sans" w:eastAsia="Arial Unicode MS" w:hAnsi="Liberation Sans" w:cs="Arial Unicode MS"/>
      <w:sz w:val="28"/>
      <w:szCs w:val="28"/>
    </w:rPr>
  </w:style>
  <w:style w:type="paragraph" w:customStyle="1" w:styleId="Cuerpodetexto">
    <w:name w:val="Cuerpo de texto"/>
    <w:basedOn w:val="Normal"/>
    <w:pPr>
      <w:spacing w:after="140" w:line="288" w:lineRule="auto"/>
    </w:pPr>
  </w:style>
  <w:style w:type="paragraph" w:customStyle="1" w:styleId="Lista1">
    <w:name w:val="Lista1"/>
    <w:pPr>
      <w:widowControl w:val="0"/>
    </w:pPr>
  </w:style>
  <w:style w:type="paragraph" w:customStyle="1" w:styleId="Leyenda">
    <w:name w:val="Leyend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TextBody">
    <w:name w:val="Text Body"/>
    <w:basedOn w:val="Normal"/>
    <w:pPr>
      <w:spacing w:after="140" w:line="288" w:lineRule="auto"/>
    </w:pPr>
  </w:style>
  <w:style w:type="paragraph" w:styleId="Prrafodelista">
    <w:name w:val="List Paragraph"/>
    <w:basedOn w:val="Normal"/>
    <w:uiPriority w:val="34"/>
    <w:qFormat/>
    <w:rsid w:val="00031844"/>
    <w:pPr>
      <w:ind w:left="720"/>
      <w:contextualSpacing/>
    </w:pPr>
  </w:style>
  <w:style w:type="paragraph" w:styleId="Textonotapie">
    <w:name w:val="footnote text"/>
    <w:basedOn w:val="Normal"/>
    <w:link w:val="TextonotapieCar"/>
    <w:unhideWhenUsed/>
    <w:rsid w:val="00031844"/>
    <w:pPr>
      <w:spacing w:after="0" w:line="240" w:lineRule="auto"/>
    </w:pPr>
    <w:rPr>
      <w:rFonts w:ascii="Times New Roman" w:eastAsia="Times New Roman" w:hAnsi="Times New Roman" w:cs="Times New Roman"/>
      <w:b/>
      <w:sz w:val="20"/>
      <w:szCs w:val="20"/>
      <w:lang w:val="it-IT" w:eastAsia="it-IT"/>
    </w:rPr>
  </w:style>
  <w:style w:type="paragraph" w:styleId="Textocomentario">
    <w:name w:val="annotation text"/>
    <w:basedOn w:val="Normal"/>
    <w:link w:val="TextocomentarioCar"/>
    <w:uiPriority w:val="99"/>
    <w:semiHidden/>
    <w:unhideWhenUsed/>
    <w:rsid w:val="00031844"/>
    <w:pPr>
      <w:spacing w:after="0" w:line="240" w:lineRule="auto"/>
    </w:pPr>
    <w:rPr>
      <w:rFonts w:ascii="Times New Roman" w:eastAsia="Times New Roman" w:hAnsi="Times New Roman" w:cs="Times New Roman"/>
      <w:b/>
      <w:sz w:val="20"/>
      <w:szCs w:val="20"/>
      <w:lang w:val="it-IT" w:eastAsia="it-IT"/>
    </w:rPr>
  </w:style>
  <w:style w:type="paragraph" w:styleId="Textodeglobo">
    <w:name w:val="Balloon Text"/>
    <w:basedOn w:val="Normal"/>
    <w:link w:val="TextodegloboCar"/>
    <w:uiPriority w:val="99"/>
    <w:semiHidden/>
    <w:unhideWhenUsed/>
    <w:rsid w:val="00031844"/>
    <w:pPr>
      <w:spacing w:after="0" w:line="240" w:lineRule="auto"/>
    </w:pPr>
    <w:rPr>
      <w:rFonts w:ascii="Tahoma" w:hAnsi="Tahoma" w:cs="Tahoma"/>
      <w:sz w:val="16"/>
      <w:szCs w:val="16"/>
    </w:rPr>
  </w:style>
  <w:style w:type="paragraph" w:customStyle="1" w:styleId="Ttulo10">
    <w:name w:val="Título1"/>
    <w:basedOn w:val="Normal"/>
    <w:next w:val="Normal"/>
    <w:link w:val="TitleChar"/>
    <w:uiPriority w:val="10"/>
    <w:rsid w:val="00031844"/>
    <w:pPr>
      <w:spacing w:after="300" w:line="240" w:lineRule="auto"/>
      <w:contextualSpacing/>
    </w:pPr>
    <w:rPr>
      <w:smallCaps/>
      <w:sz w:val="52"/>
      <w:szCs w:val="52"/>
    </w:rPr>
  </w:style>
  <w:style w:type="paragraph" w:customStyle="1" w:styleId="Subttulo1">
    <w:name w:val="Subtítulo1"/>
    <w:basedOn w:val="Normal"/>
    <w:next w:val="Normal"/>
    <w:link w:val="SubtitleChar"/>
    <w:uiPriority w:val="11"/>
    <w:rsid w:val="00031844"/>
    <w:rPr>
      <w:i/>
      <w:iCs/>
      <w:smallCaps/>
      <w:spacing w:val="10"/>
      <w:sz w:val="28"/>
      <w:szCs w:val="28"/>
    </w:rPr>
  </w:style>
  <w:style w:type="paragraph" w:styleId="Sinespaciado">
    <w:name w:val="No Spacing"/>
    <w:uiPriority w:val="1"/>
    <w:qFormat/>
    <w:rsid w:val="008D39FD"/>
    <w:pPr>
      <w:spacing w:after="0" w:line="240" w:lineRule="auto"/>
    </w:pPr>
  </w:style>
  <w:style w:type="paragraph" w:styleId="Cita">
    <w:name w:val="Quote"/>
    <w:basedOn w:val="Normal"/>
    <w:next w:val="Normal"/>
    <w:link w:val="CitaCar"/>
    <w:uiPriority w:val="29"/>
    <w:qFormat/>
    <w:rsid w:val="008D39FD"/>
    <w:pPr>
      <w:spacing w:before="160" w:line="240" w:lineRule="auto"/>
      <w:ind w:left="720" w:right="720"/>
    </w:pPr>
    <w:rPr>
      <w:rFonts w:asciiTheme="majorHAnsi" w:eastAsiaTheme="majorEastAsia" w:hAnsiTheme="majorHAnsi" w:cstheme="majorBidi"/>
      <w:sz w:val="25"/>
      <w:szCs w:val="25"/>
    </w:rPr>
  </w:style>
  <w:style w:type="paragraph" w:styleId="Citadestacada">
    <w:name w:val="Intense Quote"/>
    <w:basedOn w:val="Normal"/>
    <w:next w:val="Normal"/>
    <w:link w:val="CitadestacadaCar"/>
    <w:uiPriority w:val="30"/>
    <w:qFormat/>
    <w:rsid w:val="008D39FD"/>
    <w:pPr>
      <w:spacing w:before="280" w:after="280" w:line="240" w:lineRule="auto"/>
      <w:ind w:left="1080" w:right="1080"/>
      <w:jc w:val="center"/>
    </w:pPr>
    <w:rPr>
      <w:color w:val="404040" w:themeColor="text1" w:themeTint="BF"/>
      <w:sz w:val="32"/>
      <w:szCs w:val="32"/>
    </w:rPr>
  </w:style>
  <w:style w:type="paragraph" w:customStyle="1" w:styleId="Contents1">
    <w:name w:val="Contents 1"/>
    <w:basedOn w:val="Normal"/>
    <w:next w:val="Normal"/>
    <w:autoRedefine/>
    <w:uiPriority w:val="39"/>
    <w:unhideWhenUsed/>
    <w:rsid w:val="00031844"/>
    <w:pPr>
      <w:spacing w:after="100"/>
    </w:pPr>
  </w:style>
  <w:style w:type="paragraph" w:customStyle="1" w:styleId="Contents2">
    <w:name w:val="Contents 2"/>
    <w:basedOn w:val="Normal"/>
    <w:next w:val="Normal"/>
    <w:autoRedefine/>
    <w:uiPriority w:val="39"/>
    <w:unhideWhenUsed/>
    <w:rsid w:val="00031844"/>
    <w:pPr>
      <w:spacing w:after="100"/>
      <w:ind w:left="220"/>
    </w:pPr>
  </w:style>
  <w:style w:type="paragraph" w:customStyle="1" w:styleId="Contents3">
    <w:name w:val="Contents 3"/>
    <w:basedOn w:val="Normal"/>
    <w:next w:val="Normal"/>
    <w:autoRedefine/>
    <w:uiPriority w:val="39"/>
    <w:unhideWhenUsed/>
    <w:rsid w:val="00031844"/>
    <w:pPr>
      <w:spacing w:after="100"/>
      <w:ind w:left="440"/>
    </w:pPr>
  </w:style>
  <w:style w:type="paragraph" w:customStyle="1" w:styleId="Encabezamiento">
    <w:name w:val="Encabezamiento"/>
    <w:basedOn w:val="Normal"/>
    <w:link w:val="HeaderChar"/>
    <w:uiPriority w:val="99"/>
    <w:unhideWhenUsed/>
    <w:rsid w:val="00031844"/>
    <w:pPr>
      <w:tabs>
        <w:tab w:val="center" w:pos="4680"/>
        <w:tab w:val="right" w:pos="9360"/>
      </w:tabs>
      <w:spacing w:after="0" w:line="240" w:lineRule="auto"/>
    </w:pPr>
  </w:style>
  <w:style w:type="paragraph" w:customStyle="1" w:styleId="Piedepgina1">
    <w:name w:val="Pie de página1"/>
    <w:basedOn w:val="Normal"/>
    <w:link w:val="FooterChar"/>
    <w:uiPriority w:val="99"/>
    <w:unhideWhenUsed/>
    <w:rsid w:val="00031844"/>
    <w:pPr>
      <w:tabs>
        <w:tab w:val="center" w:pos="4680"/>
        <w:tab w:val="right" w:pos="9360"/>
      </w:tabs>
      <w:spacing w:after="0" w:line="240" w:lineRule="auto"/>
    </w:pPr>
  </w:style>
  <w:style w:type="paragraph" w:styleId="NormalWeb">
    <w:name w:val="Normal (Web)"/>
    <w:basedOn w:val="Normal"/>
    <w:uiPriority w:val="99"/>
    <w:unhideWhenUsed/>
    <w:rsid w:val="00031844"/>
    <w:pPr>
      <w:spacing w:beforeAutospacing="1" w:afterAutospacing="1" w:line="240" w:lineRule="auto"/>
    </w:pPr>
    <w:rPr>
      <w:rFonts w:ascii="Times New Roman" w:eastAsia="Times New Roman" w:hAnsi="Times New Roman" w:cs="Times New Roman"/>
      <w:sz w:val="24"/>
      <w:szCs w:val="24"/>
    </w:rPr>
  </w:style>
  <w:style w:type="paragraph" w:styleId="Asuntodelcomentario">
    <w:name w:val="annotation subject"/>
    <w:basedOn w:val="Textocomentario"/>
    <w:link w:val="AsuntodelcomentarioCar"/>
    <w:uiPriority w:val="99"/>
    <w:semiHidden/>
    <w:unhideWhenUsed/>
    <w:rsid w:val="00031844"/>
    <w:pPr>
      <w:spacing w:after="200"/>
    </w:pPr>
    <w:rPr>
      <w:rFonts w:asciiTheme="majorHAnsi" w:eastAsiaTheme="majorEastAsia" w:hAnsiTheme="majorHAnsi" w:cstheme="majorBidi"/>
      <w:bCs/>
      <w:lang w:val="en-US" w:eastAsia="en-US"/>
    </w:rPr>
  </w:style>
  <w:style w:type="paragraph" w:customStyle="1" w:styleId="Default">
    <w:name w:val="Default"/>
    <w:rsid w:val="00031844"/>
    <w:pPr>
      <w:spacing w:line="240" w:lineRule="auto"/>
    </w:pPr>
    <w:rPr>
      <w:rFonts w:ascii="EUAlbertina" w:eastAsiaTheme="majorEastAsia" w:hAnsi="EUAlbertina" w:cs="EUAlbertina"/>
      <w:color w:val="000000"/>
      <w:sz w:val="24"/>
      <w:szCs w:val="24"/>
      <w:lang w:val="es-ES"/>
    </w:rPr>
  </w:style>
  <w:style w:type="paragraph" w:customStyle="1" w:styleId="CM1">
    <w:name w:val="CM1"/>
    <w:basedOn w:val="Default"/>
    <w:next w:val="Default"/>
    <w:uiPriority w:val="99"/>
    <w:rsid w:val="00031844"/>
    <w:rPr>
      <w:rFonts w:cstheme="majorBidi"/>
      <w:color w:val="00000A"/>
    </w:rPr>
  </w:style>
  <w:style w:type="paragraph" w:customStyle="1" w:styleId="CM3">
    <w:name w:val="CM3"/>
    <w:basedOn w:val="Default"/>
    <w:next w:val="Default"/>
    <w:uiPriority w:val="99"/>
    <w:rsid w:val="00031844"/>
    <w:rPr>
      <w:rFonts w:cstheme="majorBidi"/>
      <w:color w:val="00000A"/>
    </w:rPr>
  </w:style>
  <w:style w:type="paragraph" w:customStyle="1" w:styleId="CM4">
    <w:name w:val="CM4"/>
    <w:basedOn w:val="Default"/>
    <w:next w:val="Default"/>
    <w:uiPriority w:val="99"/>
    <w:rsid w:val="00031844"/>
    <w:rPr>
      <w:rFonts w:cstheme="majorBidi"/>
      <w:color w:val="00000A"/>
    </w:rPr>
  </w:style>
  <w:style w:type="paragraph" w:styleId="Mapadeldocumento">
    <w:name w:val="Document Map"/>
    <w:basedOn w:val="Normal"/>
    <w:link w:val="MapadeldocumentoCar"/>
    <w:uiPriority w:val="99"/>
    <w:semiHidden/>
    <w:unhideWhenUsed/>
    <w:rsid w:val="00031844"/>
    <w:pPr>
      <w:spacing w:after="0" w:line="240" w:lineRule="auto"/>
    </w:pPr>
    <w:rPr>
      <w:rFonts w:ascii="Tahoma" w:hAnsi="Tahoma" w:cs="Tahoma"/>
      <w:sz w:val="16"/>
      <w:szCs w:val="16"/>
    </w:rPr>
  </w:style>
  <w:style w:type="paragraph" w:styleId="Descripcin">
    <w:name w:val="caption"/>
    <w:basedOn w:val="Normal"/>
    <w:next w:val="Normal"/>
    <w:uiPriority w:val="35"/>
    <w:unhideWhenUsed/>
    <w:qFormat/>
    <w:rsid w:val="008D39FD"/>
    <w:pPr>
      <w:spacing w:line="240" w:lineRule="auto"/>
    </w:pPr>
    <w:rPr>
      <w:b/>
      <w:bCs/>
      <w:smallCaps/>
      <w:color w:val="595959" w:themeColor="text1" w:themeTint="A6"/>
    </w:rPr>
  </w:style>
  <w:style w:type="paragraph" w:customStyle="1" w:styleId="EndNoteBibliographyTitle">
    <w:name w:val="EndNote Bibliography Title"/>
    <w:basedOn w:val="Normal"/>
    <w:link w:val="EndNoteBibliographyTitleChar"/>
    <w:rsid w:val="00031844"/>
    <w:pPr>
      <w:spacing w:after="0"/>
      <w:jc w:val="center"/>
    </w:pPr>
    <w:rPr>
      <w:rFonts w:ascii="Cambria" w:hAnsi="Cambria"/>
      <w:lang w:val="en-US"/>
    </w:rPr>
  </w:style>
  <w:style w:type="paragraph" w:customStyle="1" w:styleId="EndNoteBibliography">
    <w:name w:val="EndNote Bibliography"/>
    <w:basedOn w:val="Normal"/>
    <w:link w:val="EndNoteBibliographyChar"/>
    <w:rsid w:val="00031844"/>
    <w:pPr>
      <w:spacing w:line="240" w:lineRule="auto"/>
    </w:pPr>
    <w:rPr>
      <w:rFonts w:ascii="Cambria" w:hAnsi="Cambria"/>
      <w:lang w:val="en-US"/>
    </w:rPr>
  </w:style>
  <w:style w:type="paragraph" w:customStyle="1" w:styleId="Footnote">
    <w:name w:val="Footnote"/>
    <w:basedOn w:val="Normal"/>
  </w:style>
  <w:style w:type="paragraph" w:customStyle="1" w:styleId="Notaalpie">
    <w:name w:val="Nota al pie"/>
    <w:basedOn w:val="Normal"/>
  </w:style>
  <w:style w:type="paragraph" w:customStyle="1" w:styleId="Cita1">
    <w:name w:val="Cita1"/>
    <w:basedOn w:val="Normal"/>
  </w:style>
  <w:style w:type="character" w:styleId="Hipervnculo">
    <w:name w:val="Hyperlink"/>
    <w:basedOn w:val="Fuentedeprrafopredeter"/>
    <w:uiPriority w:val="99"/>
    <w:unhideWhenUsed/>
    <w:rsid w:val="003E7829"/>
    <w:rPr>
      <w:color w:val="0563C1" w:themeColor="hyperlink"/>
      <w:u w:val="single"/>
    </w:rPr>
  </w:style>
  <w:style w:type="paragraph" w:styleId="Encabezado">
    <w:name w:val="header"/>
    <w:basedOn w:val="Normal"/>
    <w:link w:val="EncabezadoCar"/>
    <w:uiPriority w:val="99"/>
    <w:unhideWhenUsed/>
    <w:rsid w:val="00D71DA3"/>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D71DA3"/>
    <w:rPr>
      <w:rFonts w:asciiTheme="majorHAnsi" w:eastAsiaTheme="majorEastAsia" w:hAnsiTheme="majorHAnsi" w:cstheme="majorBidi"/>
      <w:color w:val="00000A"/>
      <w:sz w:val="22"/>
      <w:lang w:val="en-GB"/>
    </w:rPr>
  </w:style>
  <w:style w:type="paragraph" w:styleId="Piedepgina">
    <w:name w:val="footer"/>
    <w:basedOn w:val="Normal"/>
    <w:link w:val="PiedepginaCar"/>
    <w:uiPriority w:val="99"/>
    <w:unhideWhenUsed/>
    <w:rsid w:val="00D71DA3"/>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D71DA3"/>
    <w:rPr>
      <w:rFonts w:asciiTheme="majorHAnsi" w:eastAsiaTheme="majorEastAsia" w:hAnsiTheme="majorHAnsi" w:cstheme="majorBidi"/>
      <w:color w:val="00000A"/>
      <w:sz w:val="22"/>
      <w:lang w:val="en-GB"/>
    </w:rPr>
  </w:style>
  <w:style w:type="paragraph" w:styleId="Revisin">
    <w:name w:val="Revision"/>
    <w:hidden/>
    <w:uiPriority w:val="99"/>
    <w:semiHidden/>
    <w:rsid w:val="00A43890"/>
    <w:pPr>
      <w:spacing w:line="240" w:lineRule="auto"/>
    </w:pPr>
    <w:rPr>
      <w:rFonts w:asciiTheme="majorHAnsi" w:eastAsiaTheme="majorEastAsia" w:hAnsiTheme="majorHAnsi" w:cstheme="majorBidi"/>
      <w:color w:val="00000A"/>
      <w:lang w:val="en-GB"/>
    </w:rPr>
  </w:style>
  <w:style w:type="character" w:customStyle="1" w:styleId="Heading2Char1">
    <w:name w:val="Heading 2 Char1"/>
    <w:basedOn w:val="Fuentedeprrafopredeter"/>
    <w:uiPriority w:val="9"/>
    <w:semiHidden/>
    <w:rsid w:val="006C521B"/>
    <w:rPr>
      <w:rFonts w:asciiTheme="majorHAnsi" w:eastAsiaTheme="majorEastAsia" w:hAnsiTheme="majorHAnsi" w:cstheme="majorBidi"/>
      <w:b/>
      <w:bCs/>
      <w:color w:val="5B9BD5" w:themeColor="accent1"/>
      <w:sz w:val="26"/>
      <w:szCs w:val="26"/>
      <w:lang w:val="en-GB"/>
    </w:rPr>
  </w:style>
  <w:style w:type="character" w:customStyle="1" w:styleId="Ttulo1Car">
    <w:name w:val="Título 1 Car"/>
    <w:basedOn w:val="Fuentedeprrafopredeter"/>
    <w:link w:val="Ttulo1"/>
    <w:uiPriority w:val="9"/>
    <w:rsid w:val="008D39FD"/>
    <w:rPr>
      <w:rFonts w:asciiTheme="majorHAnsi" w:eastAsiaTheme="majorEastAsia" w:hAnsiTheme="majorHAnsi" w:cstheme="majorBidi"/>
      <w:caps/>
      <w:sz w:val="36"/>
      <w:szCs w:val="36"/>
    </w:rPr>
  </w:style>
  <w:style w:type="paragraph" w:styleId="TtuloTDC">
    <w:name w:val="TOC Heading"/>
    <w:basedOn w:val="Ttulo1"/>
    <w:next w:val="Normal"/>
    <w:uiPriority w:val="39"/>
    <w:unhideWhenUsed/>
    <w:qFormat/>
    <w:rsid w:val="008D39FD"/>
    <w:pPr>
      <w:outlineLvl w:val="9"/>
    </w:pPr>
  </w:style>
  <w:style w:type="paragraph" w:styleId="TDC1">
    <w:name w:val="toc 1"/>
    <w:basedOn w:val="Normal"/>
    <w:next w:val="Normal"/>
    <w:autoRedefine/>
    <w:uiPriority w:val="39"/>
    <w:unhideWhenUsed/>
    <w:rsid w:val="008D39FD"/>
    <w:pPr>
      <w:spacing w:after="100"/>
    </w:pPr>
  </w:style>
  <w:style w:type="paragraph" w:styleId="TDC2">
    <w:name w:val="toc 2"/>
    <w:basedOn w:val="Normal"/>
    <w:next w:val="Normal"/>
    <w:autoRedefine/>
    <w:uiPriority w:val="39"/>
    <w:unhideWhenUsed/>
    <w:rsid w:val="008D39FD"/>
    <w:pPr>
      <w:spacing w:after="100"/>
      <w:ind w:left="220"/>
    </w:pPr>
  </w:style>
  <w:style w:type="character" w:customStyle="1" w:styleId="Ttulo2Car">
    <w:name w:val="Título 2 Car"/>
    <w:basedOn w:val="Fuentedeprrafopredeter"/>
    <w:link w:val="Ttulo2"/>
    <w:uiPriority w:val="9"/>
    <w:rsid w:val="008D39FD"/>
    <w:rPr>
      <w:rFonts w:asciiTheme="majorHAnsi" w:eastAsiaTheme="majorEastAsia" w:hAnsiTheme="majorHAnsi" w:cstheme="majorBidi"/>
      <w:caps/>
      <w:sz w:val="28"/>
      <w:szCs w:val="28"/>
    </w:rPr>
  </w:style>
  <w:style w:type="character" w:customStyle="1" w:styleId="Ttulo3Car">
    <w:name w:val="Título 3 Car"/>
    <w:basedOn w:val="Fuentedeprrafopredeter"/>
    <w:link w:val="Ttulo3"/>
    <w:uiPriority w:val="9"/>
    <w:semiHidden/>
    <w:rsid w:val="008D39FD"/>
    <w:rPr>
      <w:rFonts w:asciiTheme="majorHAnsi" w:eastAsiaTheme="majorEastAsia" w:hAnsiTheme="majorHAnsi" w:cstheme="majorBidi"/>
      <w:smallCaps/>
      <w:sz w:val="28"/>
      <w:szCs w:val="28"/>
    </w:rPr>
  </w:style>
  <w:style w:type="character" w:customStyle="1" w:styleId="Ttulo4Car">
    <w:name w:val="Título 4 Car"/>
    <w:basedOn w:val="Fuentedeprrafopredeter"/>
    <w:link w:val="Ttulo4"/>
    <w:uiPriority w:val="9"/>
    <w:semiHidden/>
    <w:rsid w:val="008D39FD"/>
    <w:rPr>
      <w:rFonts w:asciiTheme="majorHAnsi" w:eastAsiaTheme="majorEastAsia" w:hAnsiTheme="majorHAnsi" w:cstheme="majorBidi"/>
      <w:caps/>
    </w:rPr>
  </w:style>
  <w:style w:type="character" w:customStyle="1" w:styleId="Ttulo5Car">
    <w:name w:val="Título 5 Car"/>
    <w:basedOn w:val="Fuentedeprrafopredeter"/>
    <w:link w:val="Ttulo5"/>
    <w:uiPriority w:val="9"/>
    <w:semiHidden/>
    <w:rsid w:val="008D39FD"/>
    <w:rPr>
      <w:rFonts w:asciiTheme="majorHAnsi" w:eastAsiaTheme="majorEastAsia" w:hAnsiTheme="majorHAnsi" w:cstheme="majorBidi"/>
      <w:i/>
      <w:iCs/>
      <w:caps/>
    </w:rPr>
  </w:style>
  <w:style w:type="character" w:customStyle="1" w:styleId="Ttulo6Car">
    <w:name w:val="Título 6 Car"/>
    <w:basedOn w:val="Fuentedeprrafopredeter"/>
    <w:link w:val="Ttulo6"/>
    <w:uiPriority w:val="9"/>
    <w:semiHidden/>
    <w:rsid w:val="008D39FD"/>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uiPriority w:val="9"/>
    <w:semiHidden/>
    <w:rsid w:val="008D39FD"/>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uiPriority w:val="9"/>
    <w:semiHidden/>
    <w:rsid w:val="008D39FD"/>
    <w:rPr>
      <w:rFonts w:asciiTheme="majorHAnsi" w:eastAsiaTheme="majorEastAsia" w:hAnsiTheme="majorHAnsi" w:cstheme="majorBidi"/>
      <w:b/>
      <w:bCs/>
      <w:caps/>
      <w:color w:val="7F7F7F" w:themeColor="text1" w:themeTint="80"/>
      <w:sz w:val="20"/>
      <w:szCs w:val="20"/>
    </w:rPr>
  </w:style>
  <w:style w:type="character" w:customStyle="1" w:styleId="Ttulo9Car">
    <w:name w:val="Título 9 Car"/>
    <w:basedOn w:val="Fuentedeprrafopredeter"/>
    <w:link w:val="Ttulo9"/>
    <w:uiPriority w:val="9"/>
    <w:semiHidden/>
    <w:rsid w:val="008D39FD"/>
    <w:rPr>
      <w:rFonts w:asciiTheme="majorHAnsi" w:eastAsiaTheme="majorEastAsia" w:hAnsiTheme="majorHAnsi" w:cstheme="majorBidi"/>
      <w:b/>
      <w:bCs/>
      <w:i/>
      <w:iCs/>
      <w:caps/>
      <w:color w:val="7F7F7F" w:themeColor="text1" w:themeTint="80"/>
      <w:sz w:val="20"/>
      <w:szCs w:val="20"/>
    </w:rPr>
  </w:style>
  <w:style w:type="paragraph" w:styleId="Ttulo">
    <w:name w:val="Title"/>
    <w:basedOn w:val="Normal"/>
    <w:next w:val="Normal"/>
    <w:link w:val="TtuloCar"/>
    <w:uiPriority w:val="10"/>
    <w:qFormat/>
    <w:rsid w:val="008D39F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tuloCar">
    <w:name w:val="Título Car"/>
    <w:basedOn w:val="Fuentedeprrafopredeter"/>
    <w:link w:val="Ttulo"/>
    <w:uiPriority w:val="10"/>
    <w:rsid w:val="008D39FD"/>
    <w:rPr>
      <w:rFonts w:asciiTheme="majorHAnsi" w:eastAsiaTheme="majorEastAsia" w:hAnsiTheme="majorHAnsi" w:cstheme="majorBidi"/>
      <w:caps/>
      <w:color w:val="404040" w:themeColor="text1" w:themeTint="BF"/>
      <w:spacing w:val="-10"/>
      <w:sz w:val="72"/>
      <w:szCs w:val="72"/>
    </w:rPr>
  </w:style>
  <w:style w:type="paragraph" w:styleId="Subttulo">
    <w:name w:val="Subtitle"/>
    <w:basedOn w:val="Normal"/>
    <w:next w:val="Normal"/>
    <w:link w:val="SubttuloCar"/>
    <w:uiPriority w:val="11"/>
    <w:qFormat/>
    <w:rsid w:val="008D39F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tuloCar">
    <w:name w:val="Subtítulo Car"/>
    <w:basedOn w:val="Fuentedeprrafopredeter"/>
    <w:link w:val="Subttulo"/>
    <w:uiPriority w:val="11"/>
    <w:rsid w:val="008D39FD"/>
    <w:rPr>
      <w:rFonts w:asciiTheme="majorHAnsi" w:eastAsiaTheme="majorEastAsia" w:hAnsiTheme="majorHAnsi" w:cstheme="majorBidi"/>
      <w:smallCaps/>
      <w:color w:val="595959" w:themeColor="text1" w:themeTint="A6"/>
      <w:sz w:val="28"/>
      <w:szCs w:val="28"/>
    </w:rPr>
  </w:style>
  <w:style w:type="character" w:styleId="nfasis">
    <w:name w:val="Emphasis"/>
    <w:basedOn w:val="Fuentedeprrafopredeter"/>
    <w:uiPriority w:val="20"/>
    <w:qFormat/>
    <w:rsid w:val="008D3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DED1-6317-47A7-8612-977B1D9C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17233</Words>
  <Characters>98234</Characters>
  <Application>Microsoft Office Word</Application>
  <DocSecurity>0</DocSecurity>
  <Lines>818</Lines>
  <Paragraphs>230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Maximiliano Marzetti</dc:creator>
  <cp:lastModifiedBy>Max Marzetti</cp:lastModifiedBy>
  <cp:revision>4</cp:revision>
  <dcterms:created xsi:type="dcterms:W3CDTF">2018-09-11T20:42:00Z</dcterms:created>
  <dcterms:modified xsi:type="dcterms:W3CDTF">2018-09-11T20:52:00Z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6th edition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17th edition (author-date)</vt:lpwstr>
  </property>
  <property fmtid="{D5CDD505-2E9C-101B-9397-08002B2CF9AE}" pid="20" name="Mendeley Recent Style Id 5_1">
    <vt:lpwstr>http://www.zotero.org/styles/harvard-cite-them-right</vt:lpwstr>
  </property>
  <property fmtid="{D5CDD505-2E9C-101B-9397-08002B2CF9AE}" pid="21" name="Mendeley Recent Style Name 5_1">
    <vt:lpwstr>Cite Them Right 10th edition - Harvard</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8th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y fmtid="{D5CDD505-2E9C-101B-9397-08002B2CF9AE}" pid="30" name="Mendeley Unique User Id_1">
    <vt:lpwstr>1e952d79-836d-3349-9625-ba15cca52638</vt:lpwstr>
  </property>
  <property fmtid="{D5CDD505-2E9C-101B-9397-08002B2CF9AE}" pid="31" name="Mendeley Citation Style_1">
    <vt:lpwstr>http://www.zotero.org/styles/apa</vt:lpwstr>
  </property>
</Properties>
</file>